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121D" w14:textId="77777777" w:rsidR="00EA17CA" w:rsidRPr="001340E6" w:rsidRDefault="00EA17CA" w:rsidP="00EA17CA">
      <w:pPr>
        <w:spacing w:after="0" w:line="240" w:lineRule="auto"/>
        <w:jc w:val="center"/>
        <w:rPr>
          <w:rFonts w:ascii="Sylfaen" w:eastAsia="Calibri" w:hAnsi="Sylfaen" w:cs="Times New Roman"/>
          <w:b/>
          <w:kern w:val="0"/>
          <w:lang w:val="ka-GE"/>
          <w14:ligatures w14:val="none"/>
        </w:rPr>
      </w:pPr>
      <w:bookmarkStart w:id="0" w:name="_Hlk138605427"/>
      <w:r w:rsidRPr="001340E6">
        <w:rPr>
          <w:rFonts w:ascii="Sylfaen" w:eastAsia="Calibri" w:hAnsi="Sylfaen" w:cs="Times New Roman"/>
          <w:b/>
          <w:kern w:val="0"/>
          <w:lang w:val="ka-GE"/>
          <w14:ligatures w14:val="none"/>
        </w:rPr>
        <w:t xml:space="preserve">General information about the economic situation of Georgia </w:t>
      </w:r>
      <w:r w:rsidRPr="001340E6">
        <w:rPr>
          <w:rFonts w:ascii="Sylfaen" w:eastAsia="Calibri" w:hAnsi="Sylfaen" w:cs="Times New Roman"/>
          <w:b/>
          <w:kern w:val="0"/>
          <w14:ligatures w14:val="none"/>
        </w:rPr>
        <w:t xml:space="preserve">and </w:t>
      </w:r>
      <w:r w:rsidRPr="001340E6">
        <w:rPr>
          <w:rFonts w:ascii="Sylfaen" w:eastAsia="Calibri" w:hAnsi="Sylfaen" w:cs="Times New Roman"/>
          <w:b/>
          <w:kern w:val="0"/>
          <w:lang w:val="ka-GE"/>
          <w14:ligatures w14:val="none"/>
        </w:rPr>
        <w:t>budget performance in 2022</w:t>
      </w:r>
    </w:p>
    <w:p w14:paraId="0397D195" w14:textId="77777777" w:rsidR="00EA17CA" w:rsidRPr="001340E6" w:rsidRDefault="00EA17CA" w:rsidP="00EA17CA">
      <w:pPr>
        <w:spacing w:after="0" w:line="240" w:lineRule="auto"/>
        <w:ind w:firstLine="720"/>
        <w:jc w:val="both"/>
        <w:rPr>
          <w:rFonts w:ascii="Sylfaen" w:eastAsia="Calibri" w:hAnsi="Sylfaen" w:cs="Sylfaen"/>
          <w:kern w:val="0"/>
          <w:lang w:val="ka-GE"/>
          <w14:ligatures w14:val="none"/>
        </w:rPr>
      </w:pPr>
    </w:p>
    <w:p w14:paraId="724FFC18" w14:textId="77777777" w:rsidR="00EA17CA" w:rsidRPr="001340E6" w:rsidRDefault="00EA17CA" w:rsidP="00EA17CA">
      <w:pPr>
        <w:spacing w:before="240" w:after="0" w:line="240" w:lineRule="auto"/>
        <w:ind w:firstLine="709"/>
        <w:jc w:val="both"/>
        <w:rPr>
          <w:rFonts w:ascii="Sylfaen" w:eastAsia="Calibri" w:hAnsi="Sylfaen" w:cs="Times New Roman"/>
          <w:kern w:val="0"/>
          <w14:ligatures w14:val="none"/>
        </w:rPr>
      </w:pPr>
      <w:r w:rsidRPr="001340E6">
        <w:rPr>
          <w:rFonts w:ascii="Sylfaen" w:eastAsia="Calibri" w:hAnsi="Sylfaen" w:cs="Times New Roman"/>
          <w:kern w:val="0"/>
          <w:lang w:val="ka-GE"/>
          <w14:ligatures w14:val="none"/>
        </w:rPr>
        <w:t xml:space="preserve">The 2022 budget was planned with forecast </w:t>
      </w:r>
      <w:r w:rsidRPr="001340E6">
        <w:rPr>
          <w:rFonts w:ascii="Sylfaen" w:eastAsia="Calibri" w:hAnsi="Sylfaen" w:cs="Times New Roman"/>
          <w:kern w:val="0"/>
          <w14:ligatures w14:val="none"/>
        </w:rPr>
        <w:t xml:space="preserve">for </w:t>
      </w:r>
      <w:r w:rsidRPr="001340E6">
        <w:rPr>
          <w:rFonts w:ascii="Sylfaen" w:eastAsia="Calibri" w:hAnsi="Sylfaen" w:cs="Times New Roman"/>
          <w:kern w:val="0"/>
          <w:lang w:val="ka-GE"/>
          <w14:ligatures w14:val="none"/>
        </w:rPr>
        <w:t xml:space="preserve">real economic growth </w:t>
      </w:r>
      <w:r w:rsidRPr="001340E6">
        <w:rPr>
          <w:rFonts w:ascii="Sylfaen" w:eastAsia="Calibri" w:hAnsi="Sylfaen" w:cs="Times New Roman"/>
          <w:kern w:val="0"/>
          <w14:ligatures w14:val="none"/>
        </w:rPr>
        <w:t xml:space="preserve">settling at </w:t>
      </w:r>
      <w:r w:rsidRPr="001340E6">
        <w:rPr>
          <w:rFonts w:ascii="Sylfaen" w:eastAsia="Calibri" w:hAnsi="Sylfaen" w:cs="Times New Roman"/>
          <w:kern w:val="0"/>
          <w:lang w:val="ka-GE"/>
          <w14:ligatures w14:val="none"/>
        </w:rPr>
        <w:t xml:space="preserve">6%, and the </w:t>
      </w:r>
      <w:r w:rsidRPr="001340E6">
        <w:rPr>
          <w:rFonts w:ascii="Sylfaen" w:eastAsia="Calibri" w:hAnsi="Sylfaen" w:cs="Times New Roman"/>
          <w:kern w:val="0"/>
          <w14:ligatures w14:val="none"/>
        </w:rPr>
        <w:t xml:space="preserve">nominal </w:t>
      </w:r>
      <w:r w:rsidRPr="001340E6">
        <w:rPr>
          <w:rFonts w:ascii="Sylfaen" w:eastAsia="Calibri" w:hAnsi="Sylfaen" w:cs="Times New Roman"/>
          <w:kern w:val="0"/>
          <w:lang w:val="ka-GE"/>
          <w14:ligatures w14:val="none"/>
        </w:rPr>
        <w:t xml:space="preserve">gross domestic product </w:t>
      </w:r>
      <w:r w:rsidRPr="001340E6">
        <w:rPr>
          <w:rFonts w:ascii="Sylfaen" w:eastAsia="Calibri" w:hAnsi="Sylfaen" w:cs="Times New Roman"/>
          <w:kern w:val="0"/>
          <w14:ligatures w14:val="none"/>
        </w:rPr>
        <w:t>expected to amount to</w:t>
      </w:r>
      <w:r w:rsidRPr="001340E6">
        <w:rPr>
          <w:rFonts w:ascii="Sylfaen" w:eastAsia="Calibri" w:hAnsi="Sylfaen" w:cs="Times New Roman"/>
          <w:kern w:val="0"/>
          <w:lang w:val="ka-GE"/>
          <w14:ligatures w14:val="none"/>
        </w:rPr>
        <w:t xml:space="preserve"> 64.8 billion GEL. Also, the co</w:t>
      </w:r>
      <w:proofErr w:type="spellStart"/>
      <w:r>
        <w:rPr>
          <w:rFonts w:ascii="Sylfaen" w:eastAsia="Calibri" w:hAnsi="Sylfaen" w:cs="Times New Roman"/>
          <w:kern w:val="0"/>
          <w14:ligatures w14:val="none"/>
        </w:rPr>
        <w:t>nsolidated</w:t>
      </w:r>
      <w:proofErr w:type="spellEnd"/>
      <w:r>
        <w:rPr>
          <w:rFonts w:ascii="Sylfaen" w:eastAsia="Calibri" w:hAnsi="Sylfaen" w:cs="Times New Roman"/>
          <w:kern w:val="0"/>
          <w14:ligatures w14:val="none"/>
        </w:rPr>
        <w:t xml:space="preserve"> </w:t>
      </w:r>
      <w:r w:rsidRPr="001340E6">
        <w:rPr>
          <w:rFonts w:ascii="Sylfaen" w:eastAsia="Calibri" w:hAnsi="Sylfaen" w:cs="Times New Roman"/>
          <w:kern w:val="0"/>
          <w:lang w:val="ka-GE"/>
          <w14:ligatures w14:val="none"/>
        </w:rPr>
        <w:t xml:space="preserve"> budget was planned with deficit </w:t>
      </w:r>
      <w:r w:rsidRPr="001340E6">
        <w:rPr>
          <w:rFonts w:ascii="Sylfaen" w:eastAsia="Calibri" w:hAnsi="Sylfaen" w:cs="Times New Roman"/>
          <w:kern w:val="0"/>
          <w14:ligatures w14:val="none"/>
        </w:rPr>
        <w:t>widening to</w:t>
      </w:r>
      <w:r w:rsidRPr="001340E6">
        <w:rPr>
          <w:rFonts w:ascii="Sylfaen" w:eastAsia="Calibri" w:hAnsi="Sylfaen" w:cs="Times New Roman"/>
          <w:kern w:val="0"/>
          <w:lang w:val="ka-GE"/>
          <w14:ligatures w14:val="none"/>
        </w:rPr>
        <w:t xml:space="preserve"> 4.4% </w:t>
      </w:r>
      <w:r w:rsidRPr="001340E6">
        <w:rPr>
          <w:rFonts w:ascii="Sylfaen" w:eastAsia="Calibri" w:hAnsi="Sylfaen" w:cs="Times New Roman"/>
          <w:kern w:val="0"/>
          <w14:ligatures w14:val="none"/>
        </w:rPr>
        <w:t xml:space="preserve">of </w:t>
      </w:r>
      <w:r w:rsidRPr="001340E6">
        <w:rPr>
          <w:rFonts w:ascii="Sylfaen" w:eastAsia="Calibri" w:hAnsi="Sylfaen" w:cs="Times New Roman"/>
          <w:kern w:val="0"/>
          <w:lang w:val="ka-GE"/>
          <w14:ligatures w14:val="none"/>
        </w:rPr>
        <w:t xml:space="preserve">the GDP, and a government debt </w:t>
      </w:r>
      <w:r w:rsidRPr="001340E6">
        <w:rPr>
          <w:rFonts w:ascii="Sylfaen" w:eastAsia="Calibri" w:hAnsi="Sylfaen" w:cs="Times New Roman"/>
          <w:kern w:val="0"/>
          <w14:ligatures w14:val="none"/>
        </w:rPr>
        <w:t xml:space="preserve">running at </w:t>
      </w:r>
      <w:r w:rsidRPr="001340E6">
        <w:rPr>
          <w:rFonts w:ascii="Sylfaen" w:eastAsia="Calibri" w:hAnsi="Sylfaen" w:cs="Times New Roman"/>
          <w:kern w:val="0"/>
          <w:lang w:val="ka-GE"/>
          <w14:ligatures w14:val="none"/>
        </w:rPr>
        <w:t xml:space="preserve">51.1%. Taking into account the analysis of the current economic trends in the first half of the year, the </w:t>
      </w:r>
      <w:r w:rsidRPr="001340E6">
        <w:rPr>
          <w:rFonts w:ascii="Sylfaen" w:eastAsia="Calibri" w:hAnsi="Sylfaen" w:cs="Times New Roman"/>
          <w:kern w:val="0"/>
          <w14:ligatures w14:val="none"/>
        </w:rPr>
        <w:t xml:space="preserve">following </w:t>
      </w:r>
      <w:r w:rsidRPr="001340E6">
        <w:rPr>
          <w:rFonts w:ascii="Sylfaen" w:eastAsia="Calibri" w:hAnsi="Sylfaen" w:cs="Times New Roman"/>
          <w:kern w:val="0"/>
          <w:lang w:val="ka-GE"/>
          <w14:ligatures w14:val="none"/>
        </w:rPr>
        <w:t>economic parameters were specified</w:t>
      </w:r>
      <w:r w:rsidRPr="001340E6">
        <w:rPr>
          <w:rFonts w:ascii="Sylfaen" w:eastAsia="Calibri" w:hAnsi="Sylfaen" w:cs="Times New Roman"/>
          <w:kern w:val="0"/>
          <w14:ligatures w14:val="none"/>
        </w:rPr>
        <w:t>:</w:t>
      </w:r>
    </w:p>
    <w:p w14:paraId="0187230D" w14:textId="00D9684B" w:rsidR="00EA17CA" w:rsidRPr="00E258DA" w:rsidRDefault="00E258DA" w:rsidP="00EA17CA">
      <w:pPr>
        <w:spacing w:before="240" w:after="0" w:line="240" w:lineRule="auto"/>
        <w:ind w:firstLine="709"/>
        <w:jc w:val="both"/>
        <w:rPr>
          <w:rFonts w:ascii="Sylfaen" w:eastAsia="Calibri" w:hAnsi="Sylfaen" w:cs="Times New Roman"/>
          <w:kern w:val="0"/>
          <w:lang w:val="ka-GE"/>
          <w14:ligatures w14:val="none"/>
        </w:rPr>
      </w:pPr>
      <w:r>
        <w:rPr>
          <w:rFonts w:ascii="Sylfaen" w:eastAsia="Calibri" w:hAnsi="Sylfaen" w:cs="Times New Roman"/>
          <w:kern w:val="0"/>
          <w:lang w:val="ka-GE"/>
          <w14:ligatures w14:val="none"/>
        </w:rPr>
        <w:t xml:space="preserve">                                                                                                                                                                              </w:t>
      </w:r>
    </w:p>
    <w:p w14:paraId="385866CA" w14:textId="77777777" w:rsidR="00EA17CA" w:rsidRPr="001340E6" w:rsidRDefault="00EA17CA" w:rsidP="00EA17CA">
      <w:pPr>
        <w:numPr>
          <w:ilvl w:val="0"/>
          <w:numId w:val="12"/>
        </w:numPr>
        <w:spacing w:after="0" w:line="240" w:lineRule="auto"/>
        <w:ind w:left="540"/>
        <w:contextualSpacing/>
        <w:jc w:val="both"/>
        <w:rPr>
          <w:rFonts w:ascii="Sylfaen" w:eastAsia="Calibri" w:hAnsi="Sylfaen" w:cs="Times New Roman"/>
          <w:kern w:val="0"/>
          <w:lang w:val="ka-GE"/>
          <w14:ligatures w14:val="none"/>
        </w:rPr>
      </w:pPr>
      <w:r w:rsidRPr="001340E6">
        <w:rPr>
          <w:rFonts w:ascii="Sylfaen" w:eastAsia="Calibri" w:hAnsi="Sylfaen" w:cs="Times New Roman"/>
          <w:kern w:val="0"/>
          <w:lang w:val="ka-GE"/>
          <w14:ligatures w14:val="none"/>
        </w:rPr>
        <w:t xml:space="preserve">The </w:t>
      </w:r>
      <w:r w:rsidRPr="001340E6">
        <w:rPr>
          <w:rFonts w:ascii="Sylfaen" w:eastAsia="Calibri" w:hAnsi="Sylfaen" w:cs="Times New Roman"/>
          <w:kern w:val="0"/>
          <w14:ligatures w14:val="none"/>
        </w:rPr>
        <w:t xml:space="preserve">forecasted </w:t>
      </w:r>
      <w:r w:rsidRPr="001340E6">
        <w:rPr>
          <w:rFonts w:ascii="Sylfaen" w:eastAsia="Calibri" w:hAnsi="Sylfaen" w:cs="Times New Roman"/>
          <w:kern w:val="0"/>
          <w:lang w:val="ka-GE"/>
          <w14:ligatures w14:val="none"/>
        </w:rPr>
        <w:t xml:space="preserve">real economic growth </w:t>
      </w:r>
      <w:r w:rsidRPr="001340E6">
        <w:rPr>
          <w:rFonts w:ascii="Sylfaen" w:eastAsia="Calibri" w:hAnsi="Sylfaen" w:cs="Times New Roman"/>
          <w:kern w:val="0"/>
          <w14:ligatures w14:val="none"/>
        </w:rPr>
        <w:t>reached</w:t>
      </w:r>
      <w:r w:rsidRPr="001340E6">
        <w:rPr>
          <w:rFonts w:ascii="Sylfaen" w:eastAsia="Calibri" w:hAnsi="Sylfaen" w:cs="Times New Roman"/>
          <w:kern w:val="0"/>
          <w:lang w:val="ka-GE"/>
          <w14:ligatures w14:val="none"/>
        </w:rPr>
        <w:t xml:space="preserve"> 8.5%, instead of the previous 6%, and increased to 10% in the </w:t>
      </w:r>
      <w:r w:rsidRPr="001340E6">
        <w:rPr>
          <w:rFonts w:ascii="Sylfaen" w:eastAsia="Calibri" w:hAnsi="Sylfaen" w:cs="Times New Roman"/>
          <w:kern w:val="0"/>
          <w14:ligatures w14:val="none"/>
        </w:rPr>
        <w:t xml:space="preserve">revised </w:t>
      </w:r>
      <w:r w:rsidRPr="001340E6">
        <w:rPr>
          <w:rFonts w:ascii="Sylfaen" w:eastAsia="Calibri" w:hAnsi="Sylfaen" w:cs="Times New Roman"/>
          <w:kern w:val="0"/>
          <w:lang w:val="ka-GE"/>
          <w14:ligatures w14:val="none"/>
        </w:rPr>
        <w:t>November forecasts;</w:t>
      </w:r>
    </w:p>
    <w:p w14:paraId="326C2EA6" w14:textId="77777777" w:rsidR="00EA17CA" w:rsidRPr="001340E6" w:rsidRDefault="00EA17CA" w:rsidP="00EA17CA">
      <w:pPr>
        <w:numPr>
          <w:ilvl w:val="0"/>
          <w:numId w:val="12"/>
        </w:numPr>
        <w:spacing w:after="0" w:line="240" w:lineRule="auto"/>
        <w:ind w:left="540"/>
        <w:contextualSpacing/>
        <w:jc w:val="both"/>
        <w:rPr>
          <w:rFonts w:ascii="Sylfaen" w:eastAsia="Calibri" w:hAnsi="Sylfaen" w:cs="Sylfaen"/>
          <w:kern w:val="0"/>
          <w:lang w:val="ka-GE"/>
          <w14:ligatures w14:val="none"/>
        </w:rPr>
      </w:pPr>
      <w:r w:rsidRPr="001340E6">
        <w:rPr>
          <w:rFonts w:ascii="Sylfaen" w:eastAsia="Calibri" w:hAnsi="Sylfaen" w:cs="Sylfaen"/>
          <w:kern w:val="0"/>
          <w:lang w:val="ka-GE"/>
          <w14:ligatures w14:val="none"/>
        </w:rPr>
        <w:t>GDP deflator forecast decreased to 9.5%;</w:t>
      </w:r>
    </w:p>
    <w:p w14:paraId="7B465E62" w14:textId="77777777" w:rsidR="00EA17CA" w:rsidRPr="001340E6" w:rsidRDefault="00EA17CA" w:rsidP="00EA17CA">
      <w:pPr>
        <w:numPr>
          <w:ilvl w:val="0"/>
          <w:numId w:val="12"/>
        </w:numPr>
        <w:spacing w:after="0" w:line="240" w:lineRule="auto"/>
        <w:ind w:left="540"/>
        <w:contextualSpacing/>
        <w:jc w:val="both"/>
        <w:rPr>
          <w:rFonts w:ascii="Sylfaen" w:eastAsia="Calibri" w:hAnsi="Sylfaen" w:cs="Sylfaen"/>
          <w:kern w:val="0"/>
          <w:lang w:val="ka-GE"/>
          <w14:ligatures w14:val="none"/>
        </w:rPr>
      </w:pPr>
      <w:r w:rsidRPr="001340E6">
        <w:rPr>
          <w:rFonts w:ascii="Sylfaen" w:eastAsia="Calibri" w:hAnsi="Sylfaen" w:cs="Times New Roman"/>
          <w:kern w:val="0"/>
          <w:lang w:val="ka-GE"/>
          <w14:ligatures w14:val="none"/>
        </w:rPr>
        <w:t xml:space="preserve">The projected nominal gross domestic product </w:t>
      </w:r>
      <w:r w:rsidRPr="001340E6">
        <w:rPr>
          <w:rFonts w:ascii="Sylfaen" w:eastAsia="Calibri" w:hAnsi="Sylfaen" w:cs="Times New Roman"/>
          <w:kern w:val="0"/>
          <w14:ligatures w14:val="none"/>
        </w:rPr>
        <w:t>was</w:t>
      </w:r>
      <w:r w:rsidRPr="001340E6">
        <w:rPr>
          <w:rFonts w:ascii="Sylfaen" w:eastAsia="Calibri" w:hAnsi="Sylfaen" w:cs="Times New Roman"/>
          <w:kern w:val="0"/>
          <w:lang w:val="ka-GE"/>
          <w14:ligatures w14:val="none"/>
        </w:rPr>
        <w:t xml:space="preserve"> estimated at </w:t>
      </w:r>
      <w:r w:rsidRPr="001340E6">
        <w:rPr>
          <w:rFonts w:ascii="Sylfaen" w:eastAsia="Calibri" w:hAnsi="Sylfaen" w:cs="Sylfaen"/>
          <w:kern w:val="0"/>
          <w:lang w:val="ka-GE"/>
          <w14:ligatures w14:val="none"/>
        </w:rPr>
        <w:t>72.3 bln GEL</w:t>
      </w:r>
    </w:p>
    <w:p w14:paraId="559FCBC3" w14:textId="77777777" w:rsidR="00EA17CA" w:rsidRPr="001340E6" w:rsidRDefault="00EA17CA" w:rsidP="00EA17CA">
      <w:pPr>
        <w:numPr>
          <w:ilvl w:val="0"/>
          <w:numId w:val="12"/>
        </w:numPr>
        <w:spacing w:after="0" w:line="240" w:lineRule="auto"/>
        <w:ind w:left="540"/>
        <w:contextualSpacing/>
        <w:jc w:val="both"/>
        <w:rPr>
          <w:rFonts w:ascii="Sylfaen" w:eastAsia="Calibri" w:hAnsi="Sylfaen" w:cs="Sylfaen"/>
          <w:kern w:val="0"/>
          <w:lang w:val="ka-GE"/>
          <w14:ligatures w14:val="none"/>
        </w:rPr>
      </w:pPr>
      <w:r w:rsidRPr="001340E6">
        <w:rPr>
          <w:rFonts w:ascii="Sylfaen" w:eastAsia="Calibri" w:hAnsi="Sylfaen" w:cs="Sylfaen"/>
          <w:kern w:val="0"/>
          <w:lang w:val="ka-GE"/>
          <w14:ligatures w14:val="none"/>
        </w:rPr>
        <w:t xml:space="preserve">Tax revenues </w:t>
      </w:r>
      <w:r>
        <w:rPr>
          <w:rFonts w:ascii="Sylfaen" w:eastAsia="Calibri" w:hAnsi="Sylfaen" w:cs="Sylfaen"/>
          <w:kern w:val="0"/>
          <w14:ligatures w14:val="none"/>
        </w:rPr>
        <w:t>to</w:t>
      </w:r>
      <w:r w:rsidRPr="001340E6">
        <w:rPr>
          <w:rFonts w:ascii="Sylfaen" w:eastAsia="Calibri" w:hAnsi="Sylfaen" w:cs="Sylfaen"/>
          <w:kern w:val="0"/>
          <w:lang w:val="ka-GE"/>
          <w14:ligatures w14:val="none"/>
        </w:rPr>
        <w:t xml:space="preserve"> the </w:t>
      </w:r>
      <w:r w:rsidRPr="001340E6">
        <w:rPr>
          <w:rFonts w:ascii="Sylfaen" w:eastAsia="Calibri" w:hAnsi="Sylfaen" w:cs="Times New Roman"/>
          <w:kern w:val="0"/>
          <w:lang w:val="ka-GE"/>
          <w14:ligatures w14:val="none"/>
        </w:rPr>
        <w:t>co</w:t>
      </w:r>
      <w:proofErr w:type="spellStart"/>
      <w:r>
        <w:rPr>
          <w:rFonts w:ascii="Sylfaen" w:eastAsia="Calibri" w:hAnsi="Sylfaen" w:cs="Times New Roman"/>
          <w:kern w:val="0"/>
          <w14:ligatures w14:val="none"/>
        </w:rPr>
        <w:t>nsolidated</w:t>
      </w:r>
      <w:proofErr w:type="spellEnd"/>
      <w:r w:rsidRPr="001340E6">
        <w:rPr>
          <w:rFonts w:ascii="Sylfaen" w:eastAsia="Calibri" w:hAnsi="Sylfaen" w:cs="Sylfaen"/>
          <w:kern w:val="0"/>
          <w:lang w:val="ka-GE"/>
          <w14:ligatures w14:val="none"/>
        </w:rPr>
        <w:t xml:space="preserve"> budget were estimated at 17,350.0 mln GEL;</w:t>
      </w:r>
    </w:p>
    <w:p w14:paraId="6E58E2E9" w14:textId="77777777" w:rsidR="00EA17CA" w:rsidRPr="001340E6" w:rsidRDefault="00EA17CA" w:rsidP="00EA17CA">
      <w:pPr>
        <w:numPr>
          <w:ilvl w:val="0"/>
          <w:numId w:val="12"/>
        </w:numPr>
        <w:spacing w:after="0" w:line="240" w:lineRule="auto"/>
        <w:ind w:left="540"/>
        <w:contextualSpacing/>
        <w:jc w:val="both"/>
        <w:rPr>
          <w:rFonts w:ascii="Sylfaen" w:eastAsia="Calibri" w:hAnsi="Sylfaen" w:cs="Sylfaen"/>
          <w:kern w:val="0"/>
          <w:lang w:val="ka-GE"/>
          <w14:ligatures w14:val="none"/>
        </w:rPr>
      </w:pPr>
      <w:r w:rsidRPr="001340E6">
        <w:rPr>
          <w:rFonts w:ascii="Sylfaen" w:eastAsia="Calibri" w:hAnsi="Sylfaen" w:cs="Times New Roman"/>
          <w:kern w:val="0"/>
          <w:lang w:val="ka-GE"/>
          <w14:ligatures w14:val="none"/>
        </w:rPr>
        <w:t>By the end of the year, the forecast</w:t>
      </w:r>
      <w:r w:rsidRPr="001340E6">
        <w:rPr>
          <w:rFonts w:ascii="Sylfaen" w:eastAsia="Calibri" w:hAnsi="Sylfaen" w:cs="Times New Roman"/>
          <w:kern w:val="0"/>
          <w14:ligatures w14:val="none"/>
        </w:rPr>
        <w:t xml:space="preserve">ed amount of </w:t>
      </w:r>
      <w:r w:rsidRPr="001340E6">
        <w:rPr>
          <w:rFonts w:ascii="Sylfaen" w:eastAsia="Calibri" w:hAnsi="Sylfaen" w:cs="Times New Roman"/>
          <w:kern w:val="0"/>
          <w:lang w:val="ka-GE"/>
          <w14:ligatures w14:val="none"/>
        </w:rPr>
        <w:t xml:space="preserve">the government debt amounted to 39.6% of </w:t>
      </w:r>
      <w:r w:rsidRPr="001340E6">
        <w:rPr>
          <w:rFonts w:ascii="Sylfaen" w:eastAsia="Calibri" w:hAnsi="Sylfaen" w:cs="Times New Roman"/>
          <w:kern w:val="0"/>
          <w14:ligatures w14:val="none"/>
        </w:rPr>
        <w:t xml:space="preserve">the </w:t>
      </w:r>
      <w:r w:rsidRPr="001340E6">
        <w:rPr>
          <w:rFonts w:ascii="Sylfaen" w:eastAsia="Calibri" w:hAnsi="Sylfaen" w:cs="Times New Roman"/>
          <w:kern w:val="0"/>
          <w:lang w:val="ka-GE"/>
          <w14:ligatures w14:val="none"/>
        </w:rPr>
        <w:t>GDP;</w:t>
      </w:r>
    </w:p>
    <w:p w14:paraId="6305F423" w14:textId="77777777" w:rsidR="00EA17CA" w:rsidRPr="001340E6" w:rsidRDefault="00EA17CA" w:rsidP="00EA17CA">
      <w:pPr>
        <w:numPr>
          <w:ilvl w:val="0"/>
          <w:numId w:val="12"/>
        </w:numPr>
        <w:spacing w:after="0" w:line="240" w:lineRule="auto"/>
        <w:ind w:left="540"/>
        <w:contextualSpacing/>
        <w:jc w:val="both"/>
        <w:rPr>
          <w:rFonts w:ascii="Sylfaen" w:eastAsia="Calibri" w:hAnsi="Sylfaen" w:cs="Sylfaen"/>
          <w:kern w:val="0"/>
          <w:lang w:val="ka-GE"/>
          <w14:ligatures w14:val="none"/>
        </w:rPr>
      </w:pPr>
      <w:r w:rsidRPr="001340E6">
        <w:rPr>
          <w:rFonts w:ascii="Sylfaen" w:eastAsia="Calibri" w:hAnsi="Sylfaen" w:cs="Times New Roman"/>
          <w:kern w:val="0"/>
          <w:lang w:val="ka-GE"/>
          <w14:ligatures w14:val="none"/>
        </w:rPr>
        <w:t>Deficit of the co</w:t>
      </w:r>
      <w:proofErr w:type="spellStart"/>
      <w:r>
        <w:rPr>
          <w:rFonts w:ascii="Sylfaen" w:eastAsia="Calibri" w:hAnsi="Sylfaen" w:cs="Times New Roman"/>
          <w:kern w:val="0"/>
          <w14:ligatures w14:val="none"/>
        </w:rPr>
        <w:t>nsolidated</w:t>
      </w:r>
      <w:proofErr w:type="spellEnd"/>
      <w:r w:rsidRPr="001340E6">
        <w:rPr>
          <w:rFonts w:ascii="Sylfaen" w:eastAsia="Calibri" w:hAnsi="Sylfaen" w:cs="Times New Roman"/>
          <w:kern w:val="0"/>
          <w:lang w:val="ka-GE"/>
          <w14:ligatures w14:val="none"/>
        </w:rPr>
        <w:t xml:space="preserve"> budget decreased </w:t>
      </w:r>
      <w:r w:rsidRPr="001340E6">
        <w:rPr>
          <w:rFonts w:ascii="Sylfaen" w:eastAsia="Calibri" w:hAnsi="Sylfaen" w:cs="Times New Roman"/>
          <w:kern w:val="0"/>
          <w14:ligatures w14:val="none"/>
        </w:rPr>
        <w:t>to 3.1%</w:t>
      </w:r>
      <w:r w:rsidRPr="001340E6">
        <w:rPr>
          <w:rFonts w:ascii="Sylfaen" w:eastAsia="Calibri" w:hAnsi="Sylfaen" w:cs="Times New Roman"/>
          <w:kern w:val="0"/>
          <w:lang w:val="ka-GE"/>
          <w14:ligatures w14:val="none"/>
        </w:rPr>
        <w:t xml:space="preserve"> of </w:t>
      </w:r>
      <w:r w:rsidRPr="001340E6">
        <w:rPr>
          <w:rFonts w:ascii="Sylfaen" w:eastAsia="Calibri" w:hAnsi="Sylfaen" w:cs="Times New Roman"/>
          <w:kern w:val="0"/>
          <w14:ligatures w14:val="none"/>
        </w:rPr>
        <w:t xml:space="preserve">the </w:t>
      </w:r>
      <w:r w:rsidRPr="001340E6">
        <w:rPr>
          <w:rFonts w:ascii="Sylfaen" w:eastAsia="Calibri" w:hAnsi="Sylfaen" w:cs="Times New Roman"/>
          <w:kern w:val="0"/>
          <w:lang w:val="ka-GE"/>
          <w14:ligatures w14:val="none"/>
        </w:rPr>
        <w:t>GDP</w:t>
      </w:r>
      <w:r w:rsidRPr="001340E6">
        <w:rPr>
          <w:rFonts w:ascii="Sylfaen" w:eastAsia="Calibri" w:hAnsi="Sylfaen" w:cs="Times New Roman"/>
          <w:kern w:val="0"/>
          <w14:ligatures w14:val="none"/>
        </w:rPr>
        <w:t>.</w:t>
      </w:r>
    </w:p>
    <w:p w14:paraId="7673C757" w14:textId="77777777" w:rsidR="00EA17CA" w:rsidRPr="001340E6" w:rsidRDefault="00EA17CA" w:rsidP="00EA17CA">
      <w:pPr>
        <w:spacing w:after="0" w:line="240" w:lineRule="auto"/>
        <w:contextualSpacing/>
        <w:jc w:val="both"/>
        <w:rPr>
          <w:rFonts w:ascii="Sylfaen" w:eastAsia="Calibri" w:hAnsi="Sylfaen" w:cs="Times New Roman"/>
          <w:kern w:val="0"/>
          <w14:ligatures w14:val="none"/>
        </w:rPr>
      </w:pPr>
    </w:p>
    <w:p w14:paraId="52B352A2" w14:textId="77777777" w:rsidR="00EA17CA" w:rsidRPr="001340E6" w:rsidRDefault="00EA17CA" w:rsidP="00EA17CA">
      <w:pPr>
        <w:spacing w:after="0" w:line="240" w:lineRule="auto"/>
        <w:ind w:firstLine="540"/>
        <w:contextualSpacing/>
        <w:jc w:val="both"/>
        <w:rPr>
          <w:rFonts w:ascii="Sylfaen" w:eastAsia="Calibri" w:hAnsi="Sylfaen" w:cs="Sylfaen"/>
          <w:kern w:val="0"/>
          <w:lang w:val="ka-GE"/>
          <w14:ligatures w14:val="none"/>
        </w:rPr>
      </w:pPr>
      <w:r w:rsidRPr="001340E6">
        <w:rPr>
          <w:rFonts w:ascii="Sylfaen" w:eastAsia="Calibri" w:hAnsi="Sylfaen" w:cs="Sylfaen"/>
          <w:kern w:val="0"/>
          <w14:ligatures w14:val="none"/>
        </w:rPr>
        <w:t xml:space="preserve">Given </w:t>
      </w:r>
      <w:r w:rsidRPr="001340E6">
        <w:rPr>
          <w:rFonts w:ascii="Sylfaen" w:eastAsia="Calibri" w:hAnsi="Sylfaen" w:cs="Sylfaen"/>
          <w:kern w:val="0"/>
          <w:lang w:val="ka-GE"/>
          <w14:ligatures w14:val="none"/>
        </w:rPr>
        <w:t xml:space="preserve">the high economic growth, the Law of Georgia "On the State Budget of Georgia 2022" was revised twice during 2022 (October, December). Compared to the original plan, the </w:t>
      </w:r>
      <w:r w:rsidRPr="001340E6">
        <w:rPr>
          <w:rFonts w:ascii="Sylfaen" w:eastAsia="Calibri" w:hAnsi="Sylfaen" w:cs="Sylfaen"/>
          <w:kern w:val="0"/>
          <w14:ligatures w14:val="none"/>
        </w:rPr>
        <w:t xml:space="preserve">appropriation </w:t>
      </w:r>
      <w:r w:rsidRPr="001340E6">
        <w:rPr>
          <w:rFonts w:ascii="Sylfaen" w:eastAsia="Calibri" w:hAnsi="Sylfaen" w:cs="Sylfaen"/>
          <w:kern w:val="0"/>
          <w:lang w:val="ka-GE"/>
          <w14:ligatures w14:val="none"/>
        </w:rPr>
        <w:t>of payments increased by 1,015.0 million GEL and w</w:t>
      </w:r>
      <w:r w:rsidRPr="001340E6">
        <w:rPr>
          <w:rFonts w:ascii="Sylfaen" w:eastAsia="Calibri" w:hAnsi="Sylfaen" w:cs="Sylfaen"/>
          <w:kern w:val="0"/>
          <w14:ligatures w14:val="none"/>
        </w:rPr>
        <w:t>as</w:t>
      </w:r>
      <w:r w:rsidRPr="001340E6">
        <w:rPr>
          <w:rFonts w:ascii="Sylfaen" w:eastAsia="Calibri" w:hAnsi="Sylfaen" w:cs="Sylfaen"/>
          <w:kern w:val="0"/>
          <w:lang w:val="ka-GE"/>
          <w14:ligatures w14:val="none"/>
        </w:rPr>
        <w:t xml:space="preserve"> set at 20,186.0 million GEL.</w:t>
      </w:r>
    </w:p>
    <w:p w14:paraId="4475FEC5" w14:textId="77777777" w:rsidR="00EA17CA" w:rsidRPr="001340E6" w:rsidRDefault="00EA17CA" w:rsidP="00EA17CA">
      <w:pPr>
        <w:spacing w:after="0" w:line="240" w:lineRule="auto"/>
        <w:ind w:firstLine="540"/>
        <w:jc w:val="both"/>
        <w:rPr>
          <w:rFonts w:ascii="Sylfaen" w:eastAsia="Calibri" w:hAnsi="Sylfaen" w:cs="Sylfaen"/>
          <w:kern w:val="0"/>
          <w:lang w:val="ka-GE"/>
          <w14:ligatures w14:val="none"/>
        </w:rPr>
      </w:pPr>
    </w:p>
    <w:p w14:paraId="7DBBB74F" w14:textId="77777777" w:rsidR="00EA17CA" w:rsidRPr="001340E6" w:rsidRDefault="00EA17CA" w:rsidP="00EA17CA">
      <w:pPr>
        <w:spacing w:after="0" w:line="240" w:lineRule="auto"/>
        <w:ind w:firstLine="540"/>
        <w:jc w:val="both"/>
        <w:rPr>
          <w:rFonts w:ascii="Sylfaen" w:eastAsia="Calibri" w:hAnsi="Sylfaen" w:cs="Sylfaen"/>
          <w:kern w:val="0"/>
          <w:lang w:val="ka-GE"/>
          <w14:ligatures w14:val="none"/>
        </w:rPr>
      </w:pPr>
      <w:r w:rsidRPr="001340E6">
        <w:rPr>
          <w:rFonts w:ascii="Sylfaen" w:eastAsia="Calibri" w:hAnsi="Sylfaen" w:cs="Sylfaen"/>
          <w:kern w:val="0"/>
          <w:lang w:val="ka-GE"/>
          <w14:ligatures w14:val="none"/>
        </w:rPr>
        <w:t xml:space="preserve">While updating the macroeconomic and fiscal forecasts, the Government of Georgia </w:t>
      </w:r>
      <w:r w:rsidRPr="001340E6">
        <w:rPr>
          <w:rFonts w:ascii="Sylfaen" w:eastAsia="Calibri" w:hAnsi="Sylfaen" w:cs="Sylfaen"/>
          <w:kern w:val="0"/>
          <w14:ligatures w14:val="none"/>
        </w:rPr>
        <w:t xml:space="preserve">continued to </w:t>
      </w:r>
      <w:r w:rsidRPr="001340E6">
        <w:rPr>
          <w:rFonts w:ascii="Sylfaen" w:eastAsia="Calibri" w:hAnsi="Sylfaen" w:cs="Sylfaen"/>
          <w:kern w:val="0"/>
          <w:lang w:val="ka-GE"/>
          <w14:ligatures w14:val="none"/>
        </w:rPr>
        <w:t>conduct</w:t>
      </w:r>
      <w:r w:rsidRPr="001340E6">
        <w:rPr>
          <w:rFonts w:ascii="Sylfaen" w:eastAsia="Calibri" w:hAnsi="Sylfaen" w:cs="Sylfaen"/>
          <w:kern w:val="0"/>
          <w14:ligatures w14:val="none"/>
        </w:rPr>
        <w:t xml:space="preserve"> </w:t>
      </w:r>
      <w:r w:rsidRPr="001340E6">
        <w:rPr>
          <w:rFonts w:ascii="Sylfaen" w:eastAsia="Calibri" w:hAnsi="Sylfaen" w:cs="Sylfaen"/>
          <w:kern w:val="0"/>
          <w:lang w:val="ka-GE"/>
          <w14:ligatures w14:val="none"/>
        </w:rPr>
        <w:t xml:space="preserve">constant consultations with the International Monetary Fund and </w:t>
      </w:r>
      <w:r w:rsidRPr="001340E6">
        <w:rPr>
          <w:rFonts w:ascii="Sylfaen" w:eastAsia="Calibri" w:hAnsi="Sylfaen" w:cs="Sylfaen"/>
          <w:kern w:val="0"/>
          <w14:ligatures w14:val="none"/>
        </w:rPr>
        <w:t>kept a close watch on</w:t>
      </w:r>
      <w:r w:rsidRPr="001340E6">
        <w:rPr>
          <w:rFonts w:ascii="Sylfaen" w:eastAsia="Calibri" w:hAnsi="Sylfaen" w:cs="Sylfaen"/>
          <w:kern w:val="0"/>
          <w:lang w:val="ka-GE"/>
          <w14:ligatures w14:val="none"/>
        </w:rPr>
        <w:t xml:space="preserve"> the </w:t>
      </w:r>
      <w:r w:rsidRPr="001340E6">
        <w:rPr>
          <w:rFonts w:ascii="Sylfaen" w:eastAsia="Calibri" w:hAnsi="Sylfaen" w:cs="Sylfaen"/>
          <w:kern w:val="0"/>
          <w14:ligatures w14:val="none"/>
        </w:rPr>
        <w:t xml:space="preserve">global economic </w:t>
      </w:r>
      <w:r w:rsidRPr="001340E6">
        <w:rPr>
          <w:rFonts w:ascii="Sylfaen" w:eastAsia="Calibri" w:hAnsi="Sylfaen" w:cs="Sylfaen"/>
          <w:kern w:val="0"/>
          <w:lang w:val="ka-GE"/>
          <w14:ligatures w14:val="none"/>
        </w:rPr>
        <w:t>development trends.</w:t>
      </w:r>
    </w:p>
    <w:p w14:paraId="2574598C" w14:textId="77777777" w:rsidR="00EA17CA" w:rsidRPr="001340E6" w:rsidRDefault="00EA17CA" w:rsidP="00EA17CA">
      <w:pPr>
        <w:keepNext/>
        <w:keepLines/>
        <w:spacing w:before="240" w:after="0" w:line="276" w:lineRule="auto"/>
        <w:outlineLvl w:val="0"/>
        <w:rPr>
          <w:rFonts w:ascii="Sylfaen" w:eastAsia="Times New Roman" w:hAnsi="Sylfaen" w:cs="Times New Roman"/>
          <w:b/>
          <w:color w:val="365F91"/>
          <w:kern w:val="0"/>
          <w:lang w:val="ka-GE"/>
          <w14:ligatures w14:val="none"/>
        </w:rPr>
      </w:pPr>
      <w:r w:rsidRPr="001340E6">
        <w:rPr>
          <w:rFonts w:ascii="Sylfaen" w:eastAsia="Times New Roman" w:hAnsi="Sylfaen" w:cs="Sylfaen"/>
          <w:b/>
          <w:color w:val="365F91"/>
          <w:kern w:val="0"/>
          <w:lang w:val="ka-GE"/>
          <w14:ligatures w14:val="none"/>
        </w:rPr>
        <w:t xml:space="preserve">Economic Growth </w:t>
      </w:r>
    </w:p>
    <w:p w14:paraId="7B9C0F78" w14:textId="77777777" w:rsidR="00EA17CA" w:rsidRPr="001340E6" w:rsidRDefault="00EA17CA" w:rsidP="00EA17CA">
      <w:pPr>
        <w:spacing w:after="200" w:line="240" w:lineRule="auto"/>
        <w:ind w:firstLine="720"/>
        <w:jc w:val="both"/>
        <w:rPr>
          <w:rFonts w:ascii="Sylfaen" w:eastAsia="Sylfaen" w:hAnsi="Sylfaen" w:cs="Sylfaen"/>
          <w:kern w:val="0"/>
          <w14:ligatures w14:val="none"/>
        </w:rPr>
      </w:pPr>
      <w:r w:rsidRPr="001340E6">
        <w:rPr>
          <w:rFonts w:ascii="Sylfaen" w:eastAsia="Calibri" w:hAnsi="Sylfaen" w:cs="Times New Roman"/>
          <w:noProof/>
          <w:kern w:val="0"/>
          <w14:ligatures w14:val="none"/>
        </w:rPr>
        <w:drawing>
          <wp:anchor distT="0" distB="0" distL="114300" distR="114300" simplePos="0" relativeHeight="251659264" behindDoc="0" locked="0" layoutInCell="1" allowOverlap="1" wp14:anchorId="7CBCB07E" wp14:editId="10D8B5A6">
            <wp:simplePos x="0" y="0"/>
            <wp:positionH relativeFrom="page">
              <wp:align>center</wp:align>
            </wp:positionH>
            <wp:positionV relativeFrom="paragraph">
              <wp:posOffset>931021</wp:posOffset>
            </wp:positionV>
            <wp:extent cx="5623560" cy="2743200"/>
            <wp:effectExtent l="0" t="0" r="254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1340E6">
        <w:rPr>
          <w:rFonts w:ascii="Sylfaen" w:eastAsia="Sylfaen" w:hAnsi="Sylfaen" w:cs="Sylfaen"/>
          <w:kern w:val="0"/>
          <w:lang w:val="ka-GE"/>
          <w14:ligatures w14:val="none"/>
        </w:rPr>
        <w:t xml:space="preserve">In 2022, </w:t>
      </w:r>
      <w:r w:rsidRPr="001340E6">
        <w:rPr>
          <w:rFonts w:ascii="Sylfaen" w:eastAsia="Sylfaen" w:hAnsi="Sylfaen" w:cs="Sylfaen"/>
          <w:kern w:val="0"/>
          <w14:ligatures w14:val="none"/>
        </w:rPr>
        <w:t xml:space="preserve">the </w:t>
      </w:r>
      <w:r w:rsidRPr="001340E6">
        <w:rPr>
          <w:rFonts w:ascii="Sylfaen" w:eastAsia="Sylfaen" w:hAnsi="Sylfaen" w:cs="Sylfaen"/>
          <w:kern w:val="0"/>
          <w:lang w:val="ka-GE"/>
          <w14:ligatures w14:val="none"/>
        </w:rPr>
        <w:t xml:space="preserve">real GDP growth compared to the previous year was 10.1 percent. </w:t>
      </w:r>
      <w:r w:rsidRPr="001340E6">
        <w:rPr>
          <w:rFonts w:ascii="Sylfaen" w:eastAsia="Sylfaen" w:hAnsi="Sylfaen" w:cs="Sylfaen"/>
          <w:kern w:val="0"/>
          <w14:ligatures w14:val="none"/>
        </w:rPr>
        <w:t xml:space="preserve">In 2022, </w:t>
      </w:r>
      <w:proofErr w:type="gramStart"/>
      <w:r w:rsidRPr="001340E6">
        <w:rPr>
          <w:rFonts w:ascii="Sylfaen" w:eastAsia="Sylfaen" w:hAnsi="Sylfaen" w:cs="Sylfaen"/>
          <w:kern w:val="0"/>
          <w14:ligatures w14:val="none"/>
        </w:rPr>
        <w:t>the  nominal</w:t>
      </w:r>
      <w:proofErr w:type="gramEnd"/>
      <w:r w:rsidRPr="001340E6">
        <w:rPr>
          <w:rFonts w:ascii="Sylfaen" w:eastAsia="Sylfaen" w:hAnsi="Sylfaen" w:cs="Sylfaen"/>
          <w:kern w:val="0"/>
          <w14:ligatures w14:val="none"/>
        </w:rPr>
        <w:t xml:space="preserve"> GDP was set at 71,754.2 million GEL, which is 19.6 percent higher than the comparable figure for the previous year, and GDP per capita was 19,452.7 GEL (6,671.9 USD).</w:t>
      </w:r>
    </w:p>
    <w:p w14:paraId="2D0A76F7" w14:textId="77777777" w:rsidR="00EA17CA" w:rsidRPr="001340E6" w:rsidRDefault="00EA17CA" w:rsidP="00EA17CA">
      <w:pPr>
        <w:spacing w:after="200" w:line="240" w:lineRule="auto"/>
        <w:jc w:val="both"/>
        <w:rPr>
          <w:rFonts w:ascii="Sylfaen" w:eastAsia="Calibri" w:hAnsi="Sylfaen" w:cs="Sylfaen"/>
          <w:b/>
          <w:color w:val="000000"/>
          <w:kern w:val="0"/>
          <w:lang w:val="ka-GE"/>
          <w14:ligatures w14:val="none"/>
        </w:rPr>
      </w:pPr>
      <w:r w:rsidRPr="001340E6">
        <w:rPr>
          <w:rFonts w:ascii="Sylfaen" w:eastAsia="Calibri" w:hAnsi="Sylfaen" w:cs="Sylfaen"/>
          <w:b/>
          <w:color w:val="000000"/>
          <w:kern w:val="0"/>
          <w14:ligatures w14:val="none"/>
        </w:rPr>
        <w:t xml:space="preserve">Based on the data </w:t>
      </w:r>
      <w:r w:rsidRPr="001340E6">
        <w:rPr>
          <w:rFonts w:ascii="Sylfaen" w:eastAsia="Calibri" w:hAnsi="Sylfaen" w:cs="Sylfaen"/>
          <w:b/>
          <w:color w:val="000000"/>
          <w:kern w:val="0"/>
          <w:lang w:val="ka-GE"/>
          <w14:ligatures w14:val="none"/>
        </w:rPr>
        <w:t>20</w:t>
      </w:r>
      <w:r w:rsidRPr="001340E6">
        <w:rPr>
          <w:rFonts w:ascii="Sylfaen" w:eastAsia="Calibri" w:hAnsi="Sylfaen" w:cs="Sylfaen"/>
          <w:b/>
          <w:color w:val="000000"/>
          <w:kern w:val="0"/>
          <w14:ligatures w14:val="none"/>
        </w:rPr>
        <w:t>2</w:t>
      </w:r>
      <w:r w:rsidRPr="001340E6">
        <w:rPr>
          <w:rFonts w:ascii="Sylfaen" w:eastAsia="Calibri" w:hAnsi="Sylfaen" w:cs="Sylfaen"/>
          <w:b/>
          <w:color w:val="000000"/>
          <w:kern w:val="0"/>
          <w:lang w:val="ka-GE"/>
          <w14:ligatures w14:val="none"/>
        </w:rPr>
        <w:t>2</w:t>
      </w:r>
      <w:r w:rsidRPr="001340E6">
        <w:rPr>
          <w:rFonts w:ascii="Sylfaen" w:eastAsia="Calibri" w:hAnsi="Sylfaen" w:cs="Sylfaen"/>
          <w:b/>
          <w:color w:val="000000"/>
          <w:kern w:val="0"/>
          <w14:ligatures w14:val="none"/>
        </w:rPr>
        <w:t xml:space="preserve">, economic growth was recorded in the following </w:t>
      </w:r>
      <w:proofErr w:type="gramStart"/>
      <w:r w:rsidRPr="001340E6">
        <w:rPr>
          <w:rFonts w:ascii="Sylfaen" w:eastAsia="Calibri" w:hAnsi="Sylfaen" w:cs="Sylfaen"/>
          <w:b/>
          <w:color w:val="000000"/>
          <w:kern w:val="0"/>
          <w14:ligatures w14:val="none"/>
        </w:rPr>
        <w:t xml:space="preserve">areas </w:t>
      </w:r>
      <w:r w:rsidRPr="001340E6">
        <w:rPr>
          <w:rFonts w:ascii="Sylfaen" w:eastAsia="Calibri" w:hAnsi="Sylfaen" w:cs="Sylfaen"/>
          <w:b/>
          <w:color w:val="000000"/>
          <w:kern w:val="0"/>
          <w:lang w:val="ka-GE"/>
          <w14:ligatures w14:val="none"/>
        </w:rPr>
        <w:t>:</w:t>
      </w:r>
      <w:proofErr w:type="gramEnd"/>
    </w:p>
    <w:p w14:paraId="0582ABB0" w14:textId="77777777" w:rsidR="00EA17CA" w:rsidRPr="001340E6" w:rsidRDefault="00EA17CA" w:rsidP="00EA17CA">
      <w:pPr>
        <w:spacing w:after="200" w:line="240" w:lineRule="auto"/>
        <w:ind w:left="720"/>
        <w:contextualSpacing/>
        <w:jc w:val="both"/>
        <w:rPr>
          <w:rFonts w:ascii="Sylfaen" w:eastAsia="Calibri" w:hAnsi="Sylfaen" w:cs="Sylfaen"/>
          <w:kern w:val="0"/>
          <w:lang w:val="ka-GE"/>
          <w14:ligatures w14:val="none"/>
        </w:rPr>
      </w:pPr>
    </w:p>
    <w:p w14:paraId="01013D22" w14:textId="77777777" w:rsidR="00EA17CA" w:rsidRPr="001340E6" w:rsidRDefault="00EA17CA" w:rsidP="00EA17CA">
      <w:pPr>
        <w:spacing w:after="200" w:line="240" w:lineRule="auto"/>
        <w:ind w:left="720"/>
        <w:contextualSpacing/>
        <w:jc w:val="both"/>
        <w:rPr>
          <w:rFonts w:ascii="Sylfaen" w:eastAsia="Calibri" w:hAnsi="Sylfaen" w:cs="Sylfaen"/>
          <w:kern w:val="0"/>
          <w:lang w:val="ka-GE"/>
          <w14:ligatures w14:val="none"/>
        </w:rPr>
      </w:pPr>
    </w:p>
    <w:p w14:paraId="2792EBB0" w14:textId="08BA7B20" w:rsidR="00EA17CA" w:rsidRPr="001340E6" w:rsidRDefault="002E6477" w:rsidP="00EA17CA">
      <w:pPr>
        <w:spacing w:after="200" w:line="240" w:lineRule="auto"/>
        <w:contextualSpacing/>
        <w:jc w:val="both"/>
        <w:rPr>
          <w:rFonts w:ascii="Sylfaen" w:eastAsia="Calibri" w:hAnsi="Sylfaen" w:cs="Sylfaen"/>
          <w:kern w:val="0"/>
          <w14:ligatures w14:val="none"/>
        </w:rPr>
      </w:pPr>
      <w:r>
        <w:rPr>
          <w:rFonts w:ascii="Sylfaen" w:eastAsia="Calibri" w:hAnsi="Sylfaen" w:cs="Sylfaen"/>
          <w:noProof/>
          <w:color w:val="000000"/>
          <w:lang w:val="ka-GE"/>
        </w:rPr>
        <mc:AlternateContent>
          <mc:Choice Requires="wps">
            <w:drawing>
              <wp:anchor distT="0" distB="0" distL="114300" distR="114300" simplePos="0" relativeHeight="251667456" behindDoc="0" locked="0" layoutInCell="1" allowOverlap="1" wp14:anchorId="432C9147" wp14:editId="1E3B6B75">
                <wp:simplePos x="0" y="0"/>
                <wp:positionH relativeFrom="column">
                  <wp:posOffset>1042516</wp:posOffset>
                </wp:positionH>
                <wp:positionV relativeFrom="paragraph">
                  <wp:posOffset>2033361</wp:posOffset>
                </wp:positionV>
                <wp:extent cx="4732774" cy="271305"/>
                <wp:effectExtent l="0" t="0" r="4445" b="0"/>
                <wp:wrapNone/>
                <wp:docPr id="9" name="Text Box 9"/>
                <wp:cNvGraphicFramePr/>
                <a:graphic xmlns:a="http://schemas.openxmlformats.org/drawingml/2006/main">
                  <a:graphicData uri="http://schemas.microsoft.com/office/word/2010/wordprocessingShape">
                    <wps:wsp>
                      <wps:cNvSpPr txBox="1"/>
                      <wps:spPr>
                        <a:xfrm>
                          <a:off x="0" y="0"/>
                          <a:ext cx="4732774" cy="271305"/>
                        </a:xfrm>
                        <a:prstGeom prst="rect">
                          <a:avLst/>
                        </a:prstGeom>
                        <a:solidFill>
                          <a:schemeClr val="lt1"/>
                        </a:solidFill>
                        <a:ln w="6350">
                          <a:noFill/>
                        </a:ln>
                      </wps:spPr>
                      <wps:txbx>
                        <w:txbxContent>
                          <w:p w14:paraId="3A6F8430" w14:textId="0B31AA74" w:rsidR="002E6477" w:rsidRDefault="002E6477">
                            <w:r>
                              <w:t xml:space="preserve">I Quarter                         II </w:t>
                            </w:r>
                            <w:r>
                              <w:t>Quarter</w:t>
                            </w:r>
                            <w:r>
                              <w:t xml:space="preserve">                       III </w:t>
                            </w:r>
                            <w:r>
                              <w:t>Quarter</w:t>
                            </w:r>
                            <w:r>
                              <w:t xml:space="preserve">                     IV </w:t>
                            </w:r>
                            <w:r>
                              <w:t>Quarter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2C9147" id="_x0000_t202" coordsize="21600,21600" o:spt="202" path="m,l,21600r21600,l21600,xe">
                <v:stroke joinstyle="miter"/>
                <v:path gradientshapeok="t" o:connecttype="rect"/>
              </v:shapetype>
              <v:shape id="Text Box 9" o:spid="_x0000_s1026" type="#_x0000_t202" style="position:absolute;left:0;text-align:left;margin-left:82.1pt;margin-top:160.1pt;width:372.65pt;height:21.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" fillcolor="white [3201]" stroked="f" strokeweight=".5pt">
                <v:textbox>
                  <w:txbxContent>
                    <w:p w14:paraId="3A6F8430" w14:textId="0B31AA74" w:rsidR="002E6477" w:rsidRDefault="002E6477">
                      <w:r>
                        <w:t xml:space="preserve">I Quarter                         II </w:t>
                      </w:r>
                      <w:r>
                        <w:t>Quarter</w:t>
                      </w:r>
                      <w:r>
                        <w:t xml:space="preserve">                       III </w:t>
                      </w:r>
                      <w:r>
                        <w:t>Quarter</w:t>
                      </w:r>
                      <w:r>
                        <w:t xml:space="preserve">                     IV </w:t>
                      </w:r>
                      <w:r>
                        <w:t>Quarter</w:t>
                      </w:r>
                    </w:p>
                  </w:txbxContent>
                </v:textbox>
              </v:shape>
            </w:pict>
          </mc:Fallback>
        </mc:AlternateContent>
      </w:r>
    </w:p>
    <w:p w14:paraId="4A688A77" w14:textId="1B5AD0EF" w:rsidR="00EA17CA" w:rsidRPr="001340E6" w:rsidRDefault="00EA17CA" w:rsidP="00EA17CA">
      <w:pPr>
        <w:pStyle w:val="ListParagraph"/>
        <w:numPr>
          <w:ilvl w:val="0"/>
          <w:numId w:val="4"/>
        </w:numPr>
        <w:spacing w:line="240" w:lineRule="auto"/>
        <w:jc w:val="both"/>
        <w:rPr>
          <w:rFonts w:ascii="Sylfaen" w:eastAsia="Calibri" w:hAnsi="Sylfaen" w:cs="Sylfaen"/>
          <w:color w:val="000000"/>
          <w:lang w:val="ka-GE"/>
        </w:rPr>
      </w:pPr>
      <w:r w:rsidRPr="001340E6">
        <w:rPr>
          <w:rFonts w:ascii="Sylfaen" w:eastAsia="Calibri" w:hAnsi="Sylfaen" w:cs="Sylfaen"/>
          <w:color w:val="000000"/>
          <w:lang w:val="ka-GE"/>
        </w:rPr>
        <w:t>Information and communication (49.9%);</w:t>
      </w:r>
    </w:p>
    <w:p w14:paraId="2794E02B" w14:textId="4E71015E" w:rsidR="00EA17CA" w:rsidRPr="001340E6" w:rsidRDefault="00EA17CA" w:rsidP="00EA17CA">
      <w:pPr>
        <w:pStyle w:val="ListParagraph"/>
        <w:numPr>
          <w:ilvl w:val="0"/>
          <w:numId w:val="4"/>
        </w:numPr>
        <w:spacing w:line="240" w:lineRule="auto"/>
        <w:jc w:val="both"/>
        <w:rPr>
          <w:rFonts w:ascii="Sylfaen" w:eastAsia="Calibri" w:hAnsi="Sylfaen" w:cs="Sylfaen"/>
          <w:color w:val="000000"/>
          <w:lang w:val="ka-GE"/>
        </w:rPr>
      </w:pPr>
      <w:r w:rsidRPr="001340E6">
        <w:rPr>
          <w:rFonts w:ascii="Sylfaen" w:eastAsia="Calibri" w:hAnsi="Sylfaen" w:cs="Sylfaen"/>
          <w:color w:val="000000"/>
        </w:rPr>
        <w:t>E</w:t>
      </w:r>
      <w:r w:rsidRPr="001340E6">
        <w:rPr>
          <w:rFonts w:ascii="Sylfaen" w:eastAsia="Calibri" w:hAnsi="Sylfaen" w:cs="Sylfaen"/>
          <w:color w:val="000000"/>
          <w:lang w:val="ka-GE"/>
        </w:rPr>
        <w:t>lectricity, gas, steam and air condition</w:t>
      </w:r>
      <w:proofErr w:type="spellStart"/>
      <w:r w:rsidRPr="001340E6">
        <w:rPr>
          <w:rFonts w:ascii="Sylfaen" w:eastAsia="Calibri" w:hAnsi="Sylfaen" w:cs="Sylfaen"/>
          <w:color w:val="000000"/>
        </w:rPr>
        <w:t>ing</w:t>
      </w:r>
      <w:proofErr w:type="spellEnd"/>
      <w:r w:rsidRPr="001340E6">
        <w:rPr>
          <w:rFonts w:ascii="Sylfaen" w:eastAsia="Calibri" w:hAnsi="Sylfaen" w:cs="Sylfaen"/>
          <w:color w:val="000000"/>
        </w:rPr>
        <w:t xml:space="preserve"> supply</w:t>
      </w:r>
      <w:r w:rsidRPr="001340E6">
        <w:rPr>
          <w:rFonts w:ascii="Sylfaen" w:eastAsia="Calibri" w:hAnsi="Sylfaen" w:cs="Sylfaen"/>
          <w:color w:val="000000"/>
          <w:lang w:val="ka-GE"/>
        </w:rPr>
        <w:t xml:space="preserve"> (38.9%</w:t>
      </w:r>
      <w:proofErr w:type="gramStart"/>
      <w:r w:rsidRPr="001340E6">
        <w:rPr>
          <w:rFonts w:ascii="Sylfaen" w:eastAsia="Calibri" w:hAnsi="Sylfaen" w:cs="Sylfaen"/>
          <w:color w:val="000000"/>
          <w:lang w:val="ka-GE"/>
        </w:rPr>
        <w:t>);</w:t>
      </w:r>
      <w:proofErr w:type="gramEnd"/>
    </w:p>
    <w:p w14:paraId="1568A731" w14:textId="0A15375F" w:rsidR="00EA17CA" w:rsidRPr="001340E6" w:rsidRDefault="00EA17CA" w:rsidP="00EA17CA">
      <w:pPr>
        <w:pStyle w:val="ListParagraph"/>
        <w:numPr>
          <w:ilvl w:val="0"/>
          <w:numId w:val="4"/>
        </w:numPr>
        <w:spacing w:line="240" w:lineRule="auto"/>
        <w:jc w:val="both"/>
        <w:rPr>
          <w:rFonts w:ascii="Sylfaen" w:eastAsia="Calibri" w:hAnsi="Sylfaen" w:cs="Sylfaen"/>
          <w:color w:val="000000"/>
          <w:lang w:val="ka-GE"/>
        </w:rPr>
      </w:pPr>
      <w:r w:rsidRPr="001340E6">
        <w:rPr>
          <w:rFonts w:ascii="Sylfaen" w:eastAsia="Calibri" w:hAnsi="Sylfaen" w:cs="Sylfaen"/>
          <w:color w:val="000000"/>
          <w:lang w:val="ka-GE"/>
        </w:rPr>
        <w:t>Transport and warehousing (28.4%);</w:t>
      </w:r>
    </w:p>
    <w:p w14:paraId="6AE2C6E9" w14:textId="54958FCC" w:rsidR="00EA17CA" w:rsidRPr="001340E6" w:rsidRDefault="00EA17CA" w:rsidP="00EA17CA">
      <w:pPr>
        <w:pStyle w:val="ListParagraph"/>
        <w:numPr>
          <w:ilvl w:val="0"/>
          <w:numId w:val="4"/>
        </w:numPr>
        <w:spacing w:line="240" w:lineRule="auto"/>
        <w:jc w:val="both"/>
        <w:rPr>
          <w:rFonts w:ascii="Sylfaen" w:eastAsia="Calibri" w:hAnsi="Sylfaen" w:cs="Sylfaen"/>
          <w:color w:val="000000"/>
          <w:lang w:val="ka-GE"/>
        </w:rPr>
      </w:pPr>
      <w:r w:rsidRPr="001340E6">
        <w:rPr>
          <w:rFonts w:ascii="Sylfaen" w:eastAsia="Calibri" w:hAnsi="Sylfaen" w:cs="Sylfaen"/>
          <w:color w:val="000000"/>
          <w:lang w:val="ka-GE"/>
        </w:rPr>
        <w:lastRenderedPageBreak/>
        <w:t>Administrative and support service activities (17.9%);</w:t>
      </w:r>
    </w:p>
    <w:p w14:paraId="18F5B6C2" w14:textId="77777777" w:rsidR="00EA17CA" w:rsidRPr="001340E6" w:rsidRDefault="00EA17CA" w:rsidP="00EA17CA">
      <w:pPr>
        <w:pStyle w:val="ListParagraph"/>
        <w:numPr>
          <w:ilvl w:val="0"/>
          <w:numId w:val="4"/>
        </w:numPr>
        <w:spacing w:line="240" w:lineRule="auto"/>
        <w:jc w:val="both"/>
        <w:rPr>
          <w:rFonts w:ascii="Sylfaen" w:eastAsia="Calibri" w:hAnsi="Sylfaen" w:cs="Sylfaen"/>
          <w:color w:val="000000"/>
          <w:lang w:val="ka-GE"/>
        </w:rPr>
      </w:pPr>
      <w:r w:rsidRPr="001340E6">
        <w:rPr>
          <w:rFonts w:ascii="Sylfaen" w:eastAsia="Calibri" w:hAnsi="Sylfaen" w:cs="Sylfaen"/>
          <w:color w:val="000000"/>
          <w:lang w:val="ka-GE"/>
        </w:rPr>
        <w:t>Art, entertainment and recreation (17.3%);</w:t>
      </w:r>
    </w:p>
    <w:p w14:paraId="2570E959" w14:textId="77777777" w:rsidR="00EA17CA" w:rsidRPr="001340E6" w:rsidRDefault="00EA17CA" w:rsidP="00EA17CA">
      <w:pPr>
        <w:pStyle w:val="ListParagraph"/>
        <w:numPr>
          <w:ilvl w:val="0"/>
          <w:numId w:val="4"/>
        </w:numPr>
        <w:spacing w:line="240" w:lineRule="auto"/>
        <w:jc w:val="both"/>
        <w:rPr>
          <w:rFonts w:ascii="Sylfaen" w:eastAsia="Calibri" w:hAnsi="Sylfaen" w:cs="Sylfaen"/>
          <w:color w:val="000000"/>
          <w:lang w:val="ka-GE"/>
        </w:rPr>
      </w:pPr>
      <w:r w:rsidRPr="001340E6">
        <w:rPr>
          <w:rFonts w:ascii="Sylfaen" w:eastAsia="Calibri" w:hAnsi="Sylfaen" w:cs="Sylfaen"/>
          <w:color w:val="000000"/>
          <w:lang w:val="ka-GE"/>
        </w:rPr>
        <w:t>Accommodation and food s</w:t>
      </w:r>
      <w:proofErr w:type="spellStart"/>
      <w:r w:rsidRPr="001340E6">
        <w:rPr>
          <w:rFonts w:ascii="Sylfaen" w:eastAsia="Calibri" w:hAnsi="Sylfaen" w:cs="Sylfaen"/>
          <w:color w:val="000000"/>
        </w:rPr>
        <w:t>ervice</w:t>
      </w:r>
      <w:proofErr w:type="spellEnd"/>
      <w:r w:rsidRPr="001340E6">
        <w:rPr>
          <w:rFonts w:ascii="Sylfaen" w:eastAsia="Calibri" w:hAnsi="Sylfaen" w:cs="Sylfaen"/>
          <w:color w:val="000000"/>
        </w:rPr>
        <w:t xml:space="preserve"> </w:t>
      </w:r>
      <w:r w:rsidRPr="001340E6">
        <w:rPr>
          <w:rFonts w:ascii="Sylfaen" w:eastAsia="Calibri" w:hAnsi="Sylfaen" w:cs="Sylfaen"/>
          <w:color w:val="000000"/>
          <w:lang w:val="ka-GE"/>
        </w:rPr>
        <w:t>activities (16.7%);</w:t>
      </w:r>
    </w:p>
    <w:p w14:paraId="77B4CFFF" w14:textId="77777777" w:rsidR="00EA17CA" w:rsidRPr="001340E6" w:rsidRDefault="00EA17CA" w:rsidP="00EA17CA">
      <w:pPr>
        <w:pStyle w:val="ListParagraph"/>
        <w:numPr>
          <w:ilvl w:val="0"/>
          <w:numId w:val="4"/>
        </w:numPr>
        <w:spacing w:line="240" w:lineRule="auto"/>
        <w:jc w:val="both"/>
        <w:rPr>
          <w:rFonts w:ascii="Sylfaen" w:eastAsia="Calibri" w:hAnsi="Sylfaen" w:cs="Sylfaen"/>
          <w:color w:val="000000"/>
          <w:lang w:val="ka-GE"/>
        </w:rPr>
      </w:pPr>
      <w:r w:rsidRPr="001340E6">
        <w:rPr>
          <w:rFonts w:ascii="Sylfaen" w:eastAsia="Calibri" w:hAnsi="Sylfaen" w:cs="Sylfaen"/>
          <w:color w:val="000000"/>
        </w:rPr>
        <w:t>W</w:t>
      </w:r>
      <w:r w:rsidRPr="001340E6">
        <w:rPr>
          <w:rFonts w:ascii="Sylfaen" w:eastAsia="Calibri" w:hAnsi="Sylfaen" w:cs="Sylfaen"/>
          <w:color w:val="000000"/>
          <w:lang w:val="ka-GE"/>
        </w:rPr>
        <w:t xml:space="preserve">ater supply; sewage, waste management </w:t>
      </w:r>
      <w:r w:rsidRPr="001340E6">
        <w:rPr>
          <w:rFonts w:ascii="Sylfaen" w:eastAsia="Calibri" w:hAnsi="Sylfaen" w:cs="Sylfaen"/>
          <w:color w:val="000000"/>
        </w:rPr>
        <w:t xml:space="preserve">remediation </w:t>
      </w:r>
      <w:r w:rsidRPr="001340E6">
        <w:rPr>
          <w:rFonts w:ascii="Sylfaen" w:eastAsia="Calibri" w:hAnsi="Sylfaen" w:cs="Sylfaen"/>
          <w:color w:val="000000"/>
          <w:lang w:val="ka-GE"/>
        </w:rPr>
        <w:t>activities (9.2%</w:t>
      </w:r>
      <w:proofErr w:type="gramStart"/>
      <w:r w:rsidRPr="001340E6">
        <w:rPr>
          <w:rFonts w:ascii="Sylfaen" w:eastAsia="Calibri" w:hAnsi="Sylfaen" w:cs="Sylfaen"/>
          <w:color w:val="000000"/>
          <w:lang w:val="ka-GE"/>
        </w:rPr>
        <w:t>);</w:t>
      </w:r>
      <w:proofErr w:type="gramEnd"/>
    </w:p>
    <w:p w14:paraId="6E9C7394" w14:textId="77777777" w:rsidR="00EA17CA" w:rsidRPr="001340E6" w:rsidRDefault="00EA17CA" w:rsidP="00EA17CA">
      <w:pPr>
        <w:pStyle w:val="ListParagraph"/>
        <w:numPr>
          <w:ilvl w:val="0"/>
          <w:numId w:val="4"/>
        </w:numPr>
        <w:spacing w:line="240" w:lineRule="auto"/>
        <w:jc w:val="both"/>
        <w:rPr>
          <w:rFonts w:ascii="Sylfaen" w:eastAsia="Calibri" w:hAnsi="Sylfaen" w:cs="Sylfaen"/>
          <w:color w:val="000000"/>
          <w:lang w:val="ka-GE"/>
        </w:rPr>
      </w:pPr>
      <w:r w:rsidRPr="001340E6">
        <w:rPr>
          <w:rFonts w:ascii="Sylfaen" w:eastAsia="Calibri" w:hAnsi="Sylfaen" w:cs="Sylfaen"/>
          <w:color w:val="000000"/>
        </w:rPr>
        <w:t>P</w:t>
      </w:r>
      <w:r w:rsidRPr="001340E6">
        <w:rPr>
          <w:rFonts w:ascii="Sylfaen" w:eastAsia="Calibri" w:hAnsi="Sylfaen" w:cs="Sylfaen"/>
          <w:color w:val="000000"/>
          <w:lang w:val="ka-GE"/>
        </w:rPr>
        <w:t>rocessing industry (7.8%</w:t>
      </w:r>
      <w:proofErr w:type="gramStart"/>
      <w:r w:rsidRPr="001340E6">
        <w:rPr>
          <w:rFonts w:ascii="Sylfaen" w:eastAsia="Calibri" w:hAnsi="Sylfaen" w:cs="Sylfaen"/>
          <w:color w:val="000000"/>
          <w:lang w:val="ka-GE"/>
        </w:rPr>
        <w:t>);</w:t>
      </w:r>
      <w:proofErr w:type="gramEnd"/>
    </w:p>
    <w:p w14:paraId="030ADE0B" w14:textId="77777777" w:rsidR="00EA17CA" w:rsidRPr="001340E6" w:rsidRDefault="00EA17CA" w:rsidP="00EA17CA">
      <w:pPr>
        <w:pStyle w:val="ListParagraph"/>
        <w:numPr>
          <w:ilvl w:val="0"/>
          <w:numId w:val="4"/>
        </w:numPr>
        <w:spacing w:line="240" w:lineRule="auto"/>
        <w:jc w:val="both"/>
        <w:rPr>
          <w:rFonts w:ascii="Sylfaen" w:eastAsia="Calibri" w:hAnsi="Sylfaen" w:cs="Sylfaen"/>
          <w:color w:val="000000"/>
          <w:lang w:val="ka-GE"/>
        </w:rPr>
      </w:pPr>
      <w:r w:rsidRPr="001340E6">
        <w:rPr>
          <w:rFonts w:ascii="Sylfaen" w:eastAsia="Calibri" w:hAnsi="Sylfaen" w:cs="Sylfaen"/>
          <w:color w:val="000000"/>
          <w:lang w:val="ka-GE"/>
        </w:rPr>
        <w:t>Wholesale and retail trade; repair of motor vehicles and motorcycles (6.1%).</w:t>
      </w:r>
    </w:p>
    <w:p w14:paraId="52F5076A" w14:textId="12B524E6" w:rsidR="00EA17CA" w:rsidRPr="001340E6" w:rsidRDefault="00E258DA" w:rsidP="00EA17CA">
      <w:pPr>
        <w:spacing w:after="200" w:line="240" w:lineRule="auto"/>
        <w:ind w:left="720"/>
        <w:contextualSpacing/>
        <w:jc w:val="both"/>
        <w:rPr>
          <w:rFonts w:ascii="Sylfaen" w:eastAsia="Calibri" w:hAnsi="Sylfaen" w:cs="Sylfaen"/>
          <w:color w:val="FF0000"/>
          <w:kern w:val="0"/>
          <w:lang w:val="ka-GE"/>
          <w14:ligatures w14:val="none"/>
        </w:rPr>
      </w:pPr>
      <w:r>
        <w:rPr>
          <w:rFonts w:ascii="Sylfaen" w:eastAsia="Calibri" w:hAnsi="Sylfaen" w:cs="Sylfaen"/>
          <w:color w:val="FF0000"/>
          <w:kern w:val="0"/>
          <w:lang w:val="ka-GE"/>
          <w14:ligatures w14:val="none"/>
        </w:rPr>
        <w:t xml:space="preserve">                                                                                                                                                                           </w:t>
      </w:r>
    </w:p>
    <w:p w14:paraId="1D2A48ED" w14:textId="77777777" w:rsidR="00EA17CA" w:rsidRPr="001340E6" w:rsidRDefault="00EA17CA" w:rsidP="00EA17CA">
      <w:pPr>
        <w:spacing w:after="200" w:line="240" w:lineRule="auto"/>
        <w:contextualSpacing/>
        <w:jc w:val="both"/>
        <w:rPr>
          <w:rFonts w:ascii="Sylfaen" w:eastAsia="Calibri" w:hAnsi="Sylfaen" w:cs="Sylfaen"/>
          <w:b/>
          <w:color w:val="000000"/>
          <w:kern w:val="0"/>
          <w14:ligatures w14:val="none"/>
        </w:rPr>
      </w:pPr>
      <w:r w:rsidRPr="001340E6">
        <w:rPr>
          <w:rFonts w:ascii="Sylfaen" w:eastAsia="Calibri" w:hAnsi="Sylfaen" w:cs="Sylfaen"/>
          <w:b/>
          <w:color w:val="000000"/>
          <w:kern w:val="0"/>
          <w14:ligatures w14:val="none"/>
        </w:rPr>
        <w:t xml:space="preserve">Downturn was recorded in the following areas: </w:t>
      </w:r>
    </w:p>
    <w:p w14:paraId="7A3C674A" w14:textId="77777777" w:rsidR="00EA17CA" w:rsidRPr="001340E6" w:rsidRDefault="00EA17CA" w:rsidP="00EA17CA">
      <w:pPr>
        <w:spacing w:after="200" w:line="240" w:lineRule="auto"/>
        <w:contextualSpacing/>
        <w:jc w:val="both"/>
        <w:rPr>
          <w:rFonts w:ascii="Sylfaen" w:eastAsia="Calibri" w:hAnsi="Sylfaen" w:cs="Sylfaen"/>
          <w:b/>
          <w:color w:val="000000"/>
          <w:kern w:val="0"/>
          <w:lang w:val="ka-GE"/>
          <w14:ligatures w14:val="none"/>
        </w:rPr>
      </w:pPr>
    </w:p>
    <w:p w14:paraId="7A536EC0" w14:textId="77777777" w:rsidR="00EA17CA" w:rsidRPr="001340E6" w:rsidRDefault="00EA17CA" w:rsidP="00EA17CA">
      <w:pPr>
        <w:numPr>
          <w:ilvl w:val="0"/>
          <w:numId w:val="4"/>
        </w:numPr>
        <w:spacing w:after="200" w:line="240" w:lineRule="auto"/>
        <w:contextualSpacing/>
        <w:jc w:val="both"/>
        <w:rPr>
          <w:rFonts w:ascii="Sylfaen" w:eastAsia="Calibri" w:hAnsi="Sylfaen" w:cs="Sylfaen"/>
          <w:color w:val="000000"/>
          <w:kern w:val="0"/>
          <w:lang w:val="ka-GE"/>
          <w14:ligatures w14:val="none"/>
        </w:rPr>
      </w:pPr>
      <w:r w:rsidRPr="001340E6">
        <w:rPr>
          <w:rFonts w:ascii="Sylfaen" w:eastAsia="Calibri" w:hAnsi="Sylfaen" w:cs="Sylfaen"/>
          <w:color w:val="000000"/>
          <w:kern w:val="0"/>
          <w14:ligatures w14:val="none"/>
        </w:rPr>
        <w:t>Human h</w:t>
      </w:r>
      <w:r w:rsidRPr="001340E6">
        <w:rPr>
          <w:rFonts w:ascii="Sylfaen" w:eastAsia="Calibri" w:hAnsi="Sylfaen" w:cs="Sylfaen"/>
          <w:color w:val="000000"/>
          <w:kern w:val="0"/>
          <w:lang w:val="ka-GE"/>
          <w14:ligatures w14:val="none"/>
        </w:rPr>
        <w:t xml:space="preserve">ealth care and social </w:t>
      </w:r>
      <w:r w:rsidRPr="001340E6">
        <w:rPr>
          <w:rFonts w:ascii="Sylfaen" w:eastAsia="Calibri" w:hAnsi="Sylfaen" w:cs="Sylfaen"/>
          <w:color w:val="000000"/>
          <w:kern w:val="0"/>
          <w14:ligatures w14:val="none"/>
        </w:rPr>
        <w:t>work</w:t>
      </w:r>
      <w:r w:rsidRPr="001340E6">
        <w:rPr>
          <w:rFonts w:ascii="Sylfaen" w:eastAsia="Calibri" w:hAnsi="Sylfaen" w:cs="Sylfaen"/>
          <w:color w:val="000000"/>
          <w:kern w:val="0"/>
          <w:lang w:val="ka-GE"/>
          <w14:ligatures w14:val="none"/>
        </w:rPr>
        <w:t xml:space="preserve"> activities (5.7%</w:t>
      </w:r>
      <w:proofErr w:type="gramStart"/>
      <w:r w:rsidRPr="001340E6">
        <w:rPr>
          <w:rFonts w:ascii="Sylfaen" w:eastAsia="Calibri" w:hAnsi="Sylfaen" w:cs="Sylfaen"/>
          <w:color w:val="000000"/>
          <w:kern w:val="0"/>
          <w:lang w:val="ka-GE"/>
          <w14:ligatures w14:val="none"/>
        </w:rPr>
        <w:t>);</w:t>
      </w:r>
      <w:proofErr w:type="gramEnd"/>
    </w:p>
    <w:p w14:paraId="6DCCB91A" w14:textId="77777777" w:rsidR="00EA17CA" w:rsidRPr="001340E6" w:rsidRDefault="00EA17CA" w:rsidP="00EA17CA">
      <w:pPr>
        <w:numPr>
          <w:ilvl w:val="0"/>
          <w:numId w:val="4"/>
        </w:numPr>
        <w:spacing w:after="200" w:line="240" w:lineRule="auto"/>
        <w:contextualSpacing/>
        <w:jc w:val="both"/>
        <w:rPr>
          <w:rFonts w:ascii="Sylfaen" w:eastAsia="Calibri" w:hAnsi="Sylfaen" w:cs="Sylfaen"/>
          <w:color w:val="000000"/>
          <w:kern w:val="0"/>
          <w:lang w:val="ka-GE"/>
          <w14:ligatures w14:val="none"/>
        </w:rPr>
      </w:pPr>
      <w:r w:rsidRPr="001340E6">
        <w:rPr>
          <w:rFonts w:ascii="Sylfaen" w:eastAsia="Calibri" w:hAnsi="Sylfaen" w:cs="Sylfaen"/>
          <w:color w:val="000000"/>
          <w:kern w:val="0"/>
          <w:lang w:val="ka-GE"/>
          <w14:ligatures w14:val="none"/>
        </w:rPr>
        <w:t>Activities related to real estate (4.8%);</w:t>
      </w:r>
    </w:p>
    <w:p w14:paraId="61E6164D" w14:textId="77777777" w:rsidR="00EA17CA" w:rsidRPr="001340E6" w:rsidRDefault="00EA17CA" w:rsidP="00EA17CA">
      <w:pPr>
        <w:numPr>
          <w:ilvl w:val="0"/>
          <w:numId w:val="4"/>
        </w:numPr>
        <w:spacing w:after="200" w:line="240" w:lineRule="auto"/>
        <w:contextualSpacing/>
        <w:jc w:val="both"/>
        <w:rPr>
          <w:rFonts w:ascii="Sylfaen" w:eastAsia="Calibri" w:hAnsi="Sylfaen" w:cs="Sylfaen"/>
          <w:color w:val="000000"/>
          <w:kern w:val="0"/>
          <w:lang w:val="ka-GE"/>
          <w14:ligatures w14:val="none"/>
        </w:rPr>
      </w:pPr>
      <w:r w:rsidRPr="001340E6">
        <w:rPr>
          <w:rFonts w:ascii="Sylfaen" w:eastAsia="Calibri" w:hAnsi="Sylfaen" w:cs="Sylfaen"/>
          <w:color w:val="000000"/>
          <w:kern w:val="0"/>
          <w:lang w:val="ka-GE"/>
          <w14:ligatures w14:val="none"/>
        </w:rPr>
        <w:t>Professional, scientific and technical activities (2.4%).</w:t>
      </w:r>
    </w:p>
    <w:p w14:paraId="52F26B8D" w14:textId="77777777" w:rsidR="00EA17CA" w:rsidRPr="001340E6" w:rsidRDefault="00EA17CA" w:rsidP="00EA17CA">
      <w:pPr>
        <w:spacing w:after="200" w:line="240" w:lineRule="auto"/>
        <w:ind w:left="720"/>
        <w:contextualSpacing/>
        <w:jc w:val="both"/>
        <w:rPr>
          <w:rFonts w:ascii="Sylfaen" w:eastAsia="Calibri" w:hAnsi="Sylfaen" w:cs="Sylfaen"/>
          <w:color w:val="000000"/>
          <w:kern w:val="0"/>
          <w:lang w:val="ka-GE"/>
          <w14:ligatures w14:val="none"/>
        </w:rPr>
      </w:pPr>
    </w:p>
    <w:p w14:paraId="3914E96C" w14:textId="77777777" w:rsidR="00EA17CA" w:rsidRPr="001340E6" w:rsidRDefault="00EA17CA" w:rsidP="00EA17CA">
      <w:pPr>
        <w:spacing w:after="200" w:line="240" w:lineRule="auto"/>
        <w:jc w:val="center"/>
        <w:rPr>
          <w:rFonts w:ascii="Sylfaen" w:eastAsia="Calibri" w:hAnsi="Sylfaen" w:cs="Sylfaen"/>
          <w:b/>
          <w:bCs/>
          <w:kern w:val="0"/>
          <w:lang w:val="ka-GE"/>
          <w14:ligatures w14:val="none"/>
        </w:rPr>
      </w:pPr>
      <w:r w:rsidRPr="001340E6">
        <w:rPr>
          <w:rFonts w:ascii="Sylfaen" w:eastAsia="Calibri" w:hAnsi="Sylfaen" w:cs="Times New Roman"/>
          <w:noProof/>
          <w:kern w:val="0"/>
          <w14:ligatures w14:val="none"/>
        </w:rPr>
        <w:drawing>
          <wp:anchor distT="0" distB="0" distL="114300" distR="114300" simplePos="0" relativeHeight="251660288" behindDoc="0" locked="0" layoutInCell="1" allowOverlap="1" wp14:anchorId="40122C42" wp14:editId="5EF9D80E">
            <wp:simplePos x="0" y="0"/>
            <wp:positionH relativeFrom="margin">
              <wp:align>right</wp:align>
            </wp:positionH>
            <wp:positionV relativeFrom="paragraph">
              <wp:posOffset>232907</wp:posOffset>
            </wp:positionV>
            <wp:extent cx="6190488" cy="443484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1340E6">
        <w:rPr>
          <w:rFonts w:ascii="Sylfaen" w:eastAsia="Calibri" w:hAnsi="Sylfaen" w:cs="Sylfaen"/>
          <w:b/>
          <w:bCs/>
          <w:kern w:val="0"/>
          <w:lang w:val="ka-GE"/>
          <w14:ligatures w14:val="none"/>
        </w:rPr>
        <w:t xml:space="preserve">Real GDP growth based on the types of economic activities </w:t>
      </w:r>
    </w:p>
    <w:p w14:paraId="724BAEF8" w14:textId="77777777" w:rsidR="00EA17CA" w:rsidRPr="001340E6" w:rsidRDefault="00EA17CA" w:rsidP="00EA17CA">
      <w:pPr>
        <w:spacing w:after="200" w:line="240" w:lineRule="auto"/>
        <w:ind w:left="360"/>
        <w:jc w:val="center"/>
        <w:rPr>
          <w:rFonts w:ascii="Sylfaen" w:eastAsia="Calibri" w:hAnsi="Sylfaen" w:cs="Sylfaen"/>
          <w:kern w:val="0"/>
          <w:lang w:val="ka-GE"/>
          <w14:ligatures w14:val="none"/>
        </w:rPr>
      </w:pPr>
    </w:p>
    <w:p w14:paraId="5C845F05" w14:textId="77777777" w:rsidR="00EA17CA" w:rsidRPr="001340E6" w:rsidRDefault="00EA17CA" w:rsidP="00EA17CA">
      <w:pPr>
        <w:spacing w:after="200" w:line="240" w:lineRule="auto"/>
        <w:ind w:left="360"/>
        <w:jc w:val="center"/>
        <w:rPr>
          <w:rFonts w:ascii="Sylfaen" w:eastAsia="Calibri" w:hAnsi="Sylfaen" w:cs="Sylfaen"/>
          <w:kern w:val="0"/>
          <w:lang w:val="ka-GE"/>
          <w14:ligatures w14:val="none"/>
        </w:rPr>
      </w:pPr>
    </w:p>
    <w:p w14:paraId="5D3E37A1" w14:textId="77777777" w:rsidR="00EA17CA" w:rsidRPr="001340E6" w:rsidRDefault="00EA17CA" w:rsidP="00EA17CA">
      <w:pPr>
        <w:spacing w:after="200" w:line="240" w:lineRule="auto"/>
        <w:ind w:left="360"/>
        <w:jc w:val="center"/>
        <w:rPr>
          <w:rFonts w:ascii="Sylfaen" w:eastAsia="Calibri" w:hAnsi="Sylfaen" w:cs="Sylfaen"/>
          <w:kern w:val="0"/>
          <w:lang w:val="ka-GE"/>
          <w14:ligatures w14:val="none"/>
        </w:rPr>
      </w:pPr>
    </w:p>
    <w:p w14:paraId="36E8FC26" w14:textId="77777777" w:rsidR="00EA17CA" w:rsidRPr="001340E6" w:rsidRDefault="00EA17CA" w:rsidP="00EA17CA">
      <w:pPr>
        <w:spacing w:after="200" w:line="240" w:lineRule="auto"/>
        <w:ind w:left="360"/>
        <w:jc w:val="center"/>
        <w:rPr>
          <w:rFonts w:ascii="Sylfaen" w:eastAsia="Calibri" w:hAnsi="Sylfaen" w:cs="Sylfaen"/>
          <w:kern w:val="0"/>
          <w:lang w:val="ka-GE"/>
          <w14:ligatures w14:val="none"/>
        </w:rPr>
      </w:pPr>
    </w:p>
    <w:p w14:paraId="02DC6BFE" w14:textId="77777777" w:rsidR="00EA17CA" w:rsidRPr="001340E6" w:rsidRDefault="00EA17CA" w:rsidP="00EA17CA">
      <w:pPr>
        <w:spacing w:after="0" w:line="240" w:lineRule="auto"/>
        <w:ind w:firstLine="720"/>
        <w:jc w:val="both"/>
        <w:rPr>
          <w:rFonts w:ascii="Sylfaen" w:eastAsia="Calibri" w:hAnsi="Sylfaen" w:cs="Sylfaen"/>
          <w:color w:val="000000"/>
          <w:kern w:val="0"/>
          <w:lang w:val="ka-GE"/>
          <w14:ligatures w14:val="none"/>
        </w:rPr>
      </w:pPr>
      <w:bookmarkStart w:id="1" w:name="_Toc403140146"/>
      <w:bookmarkStart w:id="2" w:name="_Toc411009516"/>
      <w:bookmarkStart w:id="3" w:name="_Toc413431373"/>
    </w:p>
    <w:p w14:paraId="5D279616" w14:textId="77777777" w:rsidR="00EA17CA" w:rsidRPr="001340E6" w:rsidRDefault="00EA17CA" w:rsidP="00EA17CA">
      <w:pPr>
        <w:spacing w:after="0" w:line="240" w:lineRule="auto"/>
        <w:ind w:firstLine="720"/>
        <w:jc w:val="both"/>
        <w:rPr>
          <w:rFonts w:ascii="Sylfaen" w:eastAsia="Calibri" w:hAnsi="Sylfaen" w:cs="Sylfaen"/>
          <w:kern w:val="0"/>
          <w:lang w:val="ka-GE"/>
          <w14:ligatures w14:val="none"/>
        </w:rPr>
      </w:pPr>
    </w:p>
    <w:p w14:paraId="52B5A748" w14:textId="77777777" w:rsidR="00EA17CA" w:rsidRPr="001340E6" w:rsidRDefault="00EA17CA" w:rsidP="00EA17CA">
      <w:pPr>
        <w:spacing w:after="0" w:line="240" w:lineRule="auto"/>
        <w:ind w:firstLine="720"/>
        <w:jc w:val="both"/>
        <w:rPr>
          <w:rFonts w:ascii="Sylfaen" w:eastAsia="Calibri" w:hAnsi="Sylfaen" w:cs="Sylfaen"/>
          <w:kern w:val="0"/>
          <w:lang w:val="ka-GE"/>
          <w14:ligatures w14:val="none"/>
        </w:rPr>
      </w:pPr>
      <w:r w:rsidRPr="001340E6">
        <w:rPr>
          <w:rFonts w:ascii="Sylfaen" w:eastAsia="Calibri" w:hAnsi="Sylfaen" w:cs="Sylfaen"/>
          <w:kern w:val="0"/>
          <w14:ligatures w14:val="none"/>
        </w:rPr>
        <w:t>T</w:t>
      </w:r>
      <w:r w:rsidRPr="001340E6">
        <w:rPr>
          <w:rFonts w:ascii="Sylfaen" w:eastAsia="Calibri" w:hAnsi="Sylfaen" w:cs="Sylfaen"/>
          <w:kern w:val="0"/>
          <w:lang w:val="ka-GE"/>
          <w14:ligatures w14:val="none"/>
        </w:rPr>
        <w:t xml:space="preserve">he private sector </w:t>
      </w:r>
      <w:r w:rsidRPr="001340E6">
        <w:rPr>
          <w:rFonts w:ascii="Sylfaen" w:eastAsia="Calibri" w:hAnsi="Sylfaen" w:cs="Sylfaen"/>
          <w:kern w:val="0"/>
          <w14:ligatures w14:val="none"/>
        </w:rPr>
        <w:t>continued to play a</w:t>
      </w:r>
      <w:r w:rsidRPr="001340E6">
        <w:rPr>
          <w:rFonts w:ascii="Sylfaen" w:eastAsia="Calibri" w:hAnsi="Sylfaen" w:cs="Sylfaen"/>
          <w:kern w:val="0"/>
          <w:lang w:val="ka-GE"/>
          <w14:ligatures w14:val="none"/>
        </w:rPr>
        <w:t xml:space="preserve"> leading role in </w:t>
      </w:r>
      <w:r w:rsidRPr="001340E6">
        <w:rPr>
          <w:rFonts w:ascii="Sylfaen" w:eastAsia="Calibri" w:hAnsi="Sylfaen" w:cs="Sylfaen"/>
          <w:kern w:val="0"/>
          <w14:ligatures w14:val="none"/>
        </w:rPr>
        <w:t xml:space="preserve">terms of </w:t>
      </w:r>
      <w:r w:rsidRPr="001340E6">
        <w:rPr>
          <w:rFonts w:ascii="Sylfaen" w:eastAsia="Calibri" w:hAnsi="Sylfaen" w:cs="Sylfaen"/>
          <w:kern w:val="0"/>
          <w:lang w:val="ka-GE"/>
          <w14:ligatures w14:val="none"/>
        </w:rPr>
        <w:t xml:space="preserve">economic growth </w:t>
      </w:r>
      <w:r w:rsidRPr="001340E6">
        <w:rPr>
          <w:rFonts w:ascii="Sylfaen" w:eastAsia="Calibri" w:hAnsi="Sylfaen" w:cs="Sylfaen"/>
          <w:kern w:val="0"/>
          <w14:ligatures w14:val="none"/>
        </w:rPr>
        <w:t xml:space="preserve">during </w:t>
      </w:r>
      <w:r w:rsidRPr="001340E6">
        <w:rPr>
          <w:rFonts w:ascii="Sylfaen" w:eastAsia="Calibri" w:hAnsi="Sylfaen" w:cs="Sylfaen"/>
          <w:kern w:val="0"/>
          <w:lang w:val="ka-GE"/>
          <w14:ligatures w14:val="none"/>
        </w:rPr>
        <w:t xml:space="preserve">2022. </w:t>
      </w:r>
      <w:r w:rsidRPr="001340E6">
        <w:rPr>
          <w:rFonts w:ascii="Sylfaen" w:eastAsia="Calibri" w:hAnsi="Sylfaen" w:cs="Sylfaen"/>
          <w:kern w:val="0"/>
          <w14:ligatures w14:val="none"/>
        </w:rPr>
        <w:t>T</w:t>
      </w:r>
      <w:r w:rsidRPr="001340E6">
        <w:rPr>
          <w:rFonts w:ascii="Sylfaen" w:eastAsia="Calibri" w:hAnsi="Sylfaen" w:cs="Sylfaen"/>
          <w:kern w:val="0"/>
          <w:lang w:val="ka-GE"/>
          <w14:ligatures w14:val="none"/>
        </w:rPr>
        <w:t xml:space="preserve">urnover </w:t>
      </w:r>
      <w:r w:rsidRPr="001340E6">
        <w:rPr>
          <w:rFonts w:ascii="Sylfaen" w:eastAsia="Calibri" w:hAnsi="Sylfaen" w:cs="Sylfaen"/>
          <w:kern w:val="0"/>
          <w14:ligatures w14:val="none"/>
        </w:rPr>
        <w:t>in</w:t>
      </w:r>
      <w:r w:rsidRPr="001340E6">
        <w:rPr>
          <w:rFonts w:ascii="Sylfaen" w:eastAsia="Calibri" w:hAnsi="Sylfaen" w:cs="Sylfaen"/>
          <w:kern w:val="0"/>
          <w:lang w:val="ka-GE"/>
          <w14:ligatures w14:val="none"/>
        </w:rPr>
        <w:t xml:space="preserve"> business increased by 21.1 percent, and the value of </w:t>
      </w:r>
      <w:r w:rsidRPr="001340E6">
        <w:rPr>
          <w:rFonts w:ascii="Sylfaen" w:eastAsia="Calibri" w:hAnsi="Sylfaen" w:cs="Sylfaen"/>
          <w:kern w:val="0"/>
          <w14:ligatures w14:val="none"/>
        </w:rPr>
        <w:t>the goods</w:t>
      </w:r>
      <w:r w:rsidRPr="001340E6">
        <w:rPr>
          <w:rFonts w:ascii="Sylfaen" w:eastAsia="Calibri" w:hAnsi="Sylfaen" w:cs="Sylfaen"/>
          <w:kern w:val="0"/>
          <w:lang w:val="ka-GE"/>
          <w14:ligatures w14:val="none"/>
        </w:rPr>
        <w:t xml:space="preserve"> produced by enterprises increased by 26.7 percent </w:t>
      </w:r>
      <w:proofErr w:type="spellStart"/>
      <w:r w:rsidRPr="001340E6">
        <w:rPr>
          <w:rFonts w:ascii="Sylfaen" w:eastAsia="Calibri" w:hAnsi="Sylfaen" w:cs="Sylfaen"/>
          <w:kern w:val="0"/>
          <w14:ligatures w14:val="none"/>
        </w:rPr>
        <w:t>i</w:t>
      </w:r>
      <w:proofErr w:type="spellEnd"/>
      <w:r w:rsidRPr="001340E6">
        <w:rPr>
          <w:rFonts w:ascii="Sylfaen" w:eastAsia="Calibri" w:hAnsi="Sylfaen" w:cs="Sylfaen"/>
          <w:kern w:val="0"/>
          <w:lang w:val="ka-GE"/>
          <w14:ligatures w14:val="none"/>
        </w:rPr>
        <w:t>n 2022. The number of employees in business increased by an average of 44.8 thousand people, and by 47.6 thousand people only in the last quarter (</w:t>
      </w:r>
      <w:r w:rsidRPr="001340E6">
        <w:rPr>
          <w:rFonts w:ascii="Sylfaen" w:eastAsia="Calibri" w:hAnsi="Sylfaen" w:cs="Sylfaen"/>
          <w:kern w:val="0"/>
          <w14:ligatures w14:val="none"/>
        </w:rPr>
        <w:t xml:space="preserve">based on </w:t>
      </w:r>
      <w:proofErr w:type="spellStart"/>
      <w:r w:rsidRPr="001340E6">
        <w:rPr>
          <w:rFonts w:ascii="Sylfaen" w:eastAsia="Calibri" w:hAnsi="Sylfaen" w:cs="Sylfaen"/>
          <w:kern w:val="0"/>
          <w14:ligatures w14:val="none"/>
        </w:rPr>
        <w:t>Geostat’s</w:t>
      </w:r>
      <w:proofErr w:type="spellEnd"/>
      <w:r w:rsidRPr="001340E6">
        <w:rPr>
          <w:rFonts w:ascii="Sylfaen" w:eastAsia="Calibri" w:hAnsi="Sylfaen" w:cs="Sylfaen"/>
          <w:kern w:val="0"/>
          <w14:ligatures w14:val="none"/>
        </w:rPr>
        <w:t xml:space="preserve"> quarterly business statistics for </w:t>
      </w:r>
      <w:r w:rsidRPr="001340E6">
        <w:rPr>
          <w:rFonts w:ascii="Sylfaen" w:eastAsia="Calibri" w:hAnsi="Sylfaen" w:cs="Sylfaen"/>
          <w:kern w:val="0"/>
          <w:lang w:val="ka-GE"/>
          <w14:ligatures w14:val="none"/>
        </w:rPr>
        <w:t xml:space="preserve">2021-2022). </w:t>
      </w:r>
    </w:p>
    <w:p w14:paraId="1DDF451B" w14:textId="77777777" w:rsidR="00EA17CA" w:rsidRPr="001340E6" w:rsidRDefault="00EA17CA" w:rsidP="00EA17CA">
      <w:pPr>
        <w:spacing w:after="0" w:line="240" w:lineRule="auto"/>
        <w:ind w:firstLine="720"/>
        <w:jc w:val="both"/>
        <w:rPr>
          <w:rFonts w:ascii="Sylfaen" w:eastAsia="Calibri" w:hAnsi="Sylfaen" w:cs="Sylfaen"/>
          <w:kern w:val="0"/>
          <w:lang w:val="ka-GE"/>
          <w14:ligatures w14:val="none"/>
        </w:rPr>
      </w:pPr>
    </w:p>
    <w:p w14:paraId="196AEF62" w14:textId="4A5559A1" w:rsidR="00EA17CA" w:rsidRDefault="00EA17CA" w:rsidP="00EA17CA">
      <w:pPr>
        <w:spacing w:after="0" w:line="240" w:lineRule="auto"/>
        <w:ind w:firstLine="720"/>
        <w:jc w:val="center"/>
        <w:rPr>
          <w:rFonts w:ascii="Sylfaen" w:eastAsia="Calibri" w:hAnsi="Sylfaen" w:cs="Sylfaen"/>
          <w:b/>
          <w:bCs/>
          <w:kern w:val="0"/>
          <w14:ligatures w14:val="none"/>
        </w:rPr>
      </w:pPr>
      <w:r w:rsidRPr="001340E6">
        <w:rPr>
          <w:rFonts w:ascii="Sylfaen" w:eastAsia="Calibri" w:hAnsi="Sylfaen" w:cs="Sylfaen"/>
          <w:b/>
          <w:bCs/>
          <w:kern w:val="0"/>
          <w14:ligatures w14:val="none"/>
        </w:rPr>
        <w:t xml:space="preserve">Share of types of economic activities in the nominal GDP </w:t>
      </w:r>
    </w:p>
    <w:p w14:paraId="475C59AB" w14:textId="3CE8C957" w:rsidR="00E258DA" w:rsidRPr="00E258DA" w:rsidRDefault="00E258DA" w:rsidP="00E258DA">
      <w:pPr>
        <w:rPr>
          <w:rFonts w:ascii="Sylfaen" w:eastAsia="Calibri" w:hAnsi="Sylfaen" w:cs="Sylfaen"/>
        </w:rPr>
      </w:pPr>
    </w:p>
    <w:p w14:paraId="4980EEBD" w14:textId="7253A438" w:rsidR="00E258DA" w:rsidRPr="00E258DA" w:rsidRDefault="00E258DA" w:rsidP="00E258DA">
      <w:pPr>
        <w:rPr>
          <w:rFonts w:ascii="Sylfaen" w:eastAsia="Calibri" w:hAnsi="Sylfaen" w:cs="Sylfaen"/>
        </w:rPr>
      </w:pPr>
    </w:p>
    <w:p w14:paraId="0DCFF733" w14:textId="7E4B26EE" w:rsidR="00E258DA" w:rsidRDefault="00E258DA" w:rsidP="00E258DA">
      <w:pPr>
        <w:rPr>
          <w:rFonts w:ascii="Sylfaen" w:eastAsia="Calibri" w:hAnsi="Sylfaen" w:cs="Sylfaen"/>
          <w:b/>
          <w:bCs/>
          <w:kern w:val="0"/>
          <w14:ligatures w14:val="none"/>
        </w:rPr>
      </w:pPr>
    </w:p>
    <w:p w14:paraId="24217CA3" w14:textId="53AC64DD" w:rsidR="00E258DA" w:rsidRDefault="00E258DA" w:rsidP="00E258DA">
      <w:pPr>
        <w:rPr>
          <w:rFonts w:ascii="Sylfaen" w:eastAsia="Calibri" w:hAnsi="Sylfaen" w:cs="Sylfaen"/>
          <w:lang w:val="ka-GE"/>
        </w:rPr>
      </w:pPr>
      <w:r>
        <w:rPr>
          <w:rFonts w:ascii="Sylfaen" w:eastAsia="Calibri" w:hAnsi="Sylfaen" w:cs="Sylfaen"/>
          <w:lang w:val="ka-GE"/>
        </w:rPr>
        <w:t xml:space="preserve">                                                                                                                                                                                  </w:t>
      </w:r>
    </w:p>
    <w:p w14:paraId="17A644C9" w14:textId="4E9FEE9A" w:rsidR="00E258DA" w:rsidRPr="00E258DA" w:rsidRDefault="00E258DA" w:rsidP="00E258DA">
      <w:pPr>
        <w:rPr>
          <w:rFonts w:ascii="Sylfaen" w:eastAsia="Calibri" w:hAnsi="Sylfaen" w:cs="Sylfaen"/>
          <w:lang w:val="ka-GE"/>
        </w:rPr>
      </w:pPr>
      <w:r>
        <w:rPr>
          <w:rFonts w:ascii="Sylfaen" w:eastAsia="Calibri" w:hAnsi="Sylfaen" w:cs="Sylfaen"/>
          <w:lang w:val="ka-GE"/>
        </w:rPr>
        <w:t xml:space="preserve">                                                                                                                                                                                     </w:t>
      </w:r>
    </w:p>
    <w:p w14:paraId="628568B6" w14:textId="330F045B" w:rsidR="00E258DA" w:rsidRDefault="00E258DA" w:rsidP="00E258DA">
      <w:pPr>
        <w:rPr>
          <w:rFonts w:ascii="Sylfaen" w:eastAsia="Calibri" w:hAnsi="Sylfaen" w:cs="Sylfaen"/>
          <w:lang w:val="ka-GE"/>
        </w:rPr>
      </w:pPr>
    </w:p>
    <w:p w14:paraId="6226E2A9" w14:textId="0CC3630F" w:rsidR="00E258DA" w:rsidRPr="00E258DA" w:rsidRDefault="00E258DA" w:rsidP="00E258DA">
      <w:pPr>
        <w:rPr>
          <w:rFonts w:ascii="Sylfaen" w:eastAsia="Calibri" w:hAnsi="Sylfaen" w:cs="Sylfaen"/>
          <w:lang w:val="ka-GE"/>
        </w:rPr>
      </w:pPr>
      <w:r>
        <w:rPr>
          <w:rFonts w:ascii="Sylfaen" w:eastAsia="Calibri" w:hAnsi="Sylfaen" w:cs="Sylfaen"/>
          <w:lang w:val="ka-GE"/>
        </w:rPr>
        <w:t xml:space="preserve">                                                                                                                                                                                           </w:t>
      </w:r>
    </w:p>
    <w:p w14:paraId="1840561C" w14:textId="48B2C394" w:rsidR="00EA17CA" w:rsidRPr="00046F36" w:rsidRDefault="00EA17CA" w:rsidP="00046F36">
      <w:pPr>
        <w:spacing w:after="200" w:line="240" w:lineRule="auto"/>
        <w:jc w:val="both"/>
        <w:rPr>
          <w:rFonts w:ascii="Sylfaen" w:eastAsia="Calibri" w:hAnsi="Sylfaen" w:cs="Sylfaen"/>
          <w:b/>
          <w:bCs/>
          <w:kern w:val="0"/>
          <w:sz w:val="24"/>
          <w:szCs w:val="24"/>
          <w14:ligatures w14:val="none"/>
        </w:rPr>
      </w:pPr>
      <w:r w:rsidRPr="001340E6">
        <w:rPr>
          <w:rFonts w:ascii="Sylfaen" w:eastAsia="Calibri" w:hAnsi="Sylfaen" w:cs="Times New Roman"/>
          <w:noProof/>
          <w:kern w:val="0"/>
          <w14:ligatures w14:val="none"/>
        </w:rPr>
        <w:lastRenderedPageBreak/>
        <w:drawing>
          <wp:anchor distT="0" distB="0" distL="114300" distR="114300" simplePos="0" relativeHeight="251661312" behindDoc="0" locked="0" layoutInCell="1" allowOverlap="1" wp14:anchorId="5C017DD8" wp14:editId="32922C12">
            <wp:simplePos x="0" y="0"/>
            <wp:positionH relativeFrom="page">
              <wp:posOffset>741956</wp:posOffset>
            </wp:positionH>
            <wp:positionV relativeFrom="paragraph">
              <wp:posOffset>-332</wp:posOffset>
            </wp:positionV>
            <wp:extent cx="6457950" cy="6182995"/>
            <wp:effectExtent l="0" t="0" r="0" b="190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77343ED8" w14:textId="77777777" w:rsidR="00EA17CA" w:rsidRPr="001340E6" w:rsidRDefault="00EA17CA" w:rsidP="00EA17CA">
      <w:pPr>
        <w:keepNext/>
        <w:keepLines/>
        <w:spacing w:before="240" w:after="0" w:line="276" w:lineRule="auto"/>
        <w:outlineLvl w:val="0"/>
        <w:rPr>
          <w:rFonts w:ascii="Sylfaen" w:eastAsia="Times New Roman" w:hAnsi="Sylfaen" w:cs="Sylfaen"/>
          <w:b/>
          <w:color w:val="365F91"/>
          <w:kern w:val="0"/>
          <w:lang w:val="ka-GE"/>
          <w14:ligatures w14:val="none"/>
        </w:rPr>
      </w:pPr>
    </w:p>
    <w:p w14:paraId="2A5BDA08" w14:textId="77777777" w:rsidR="00EA17CA" w:rsidRPr="00B24ABA" w:rsidRDefault="00EA17CA" w:rsidP="00EA17CA">
      <w:pPr>
        <w:keepNext/>
        <w:keepLines/>
        <w:spacing w:before="240" w:after="0" w:line="276" w:lineRule="auto"/>
        <w:outlineLvl w:val="0"/>
        <w:rPr>
          <w:rFonts w:ascii="Sylfaen" w:eastAsia="Times New Roman" w:hAnsi="Sylfaen" w:cs="Sylfaen"/>
          <w:b/>
          <w:color w:val="365F91"/>
          <w:kern w:val="0"/>
          <w:lang w:val="ka-GE"/>
          <w14:ligatures w14:val="none"/>
        </w:rPr>
      </w:pPr>
      <w:r w:rsidRPr="00B24ABA">
        <w:rPr>
          <w:rFonts w:ascii="Sylfaen" w:eastAsia="Times New Roman" w:hAnsi="Sylfaen" w:cs="Sylfaen"/>
          <w:b/>
          <w:color w:val="365F91"/>
          <w:kern w:val="0"/>
          <w:lang w:val="ka-GE"/>
          <w14:ligatures w14:val="none"/>
        </w:rPr>
        <w:t>Inflation</w:t>
      </w:r>
    </w:p>
    <w:p w14:paraId="20C83E99" w14:textId="77777777" w:rsidR="00EA17CA" w:rsidRPr="00B24ABA" w:rsidRDefault="00EA17CA" w:rsidP="00EA17CA">
      <w:pPr>
        <w:spacing w:after="200" w:line="240" w:lineRule="auto"/>
        <w:ind w:firstLine="720"/>
        <w:jc w:val="both"/>
        <w:rPr>
          <w:rFonts w:ascii="Sylfaen" w:eastAsia="Calibri" w:hAnsi="Sylfaen" w:cs="Sylfaen"/>
          <w:kern w:val="0"/>
          <w:lang w:val="ka-GE"/>
          <w14:ligatures w14:val="none"/>
        </w:rPr>
      </w:pPr>
      <w:r w:rsidRPr="00B24ABA">
        <w:rPr>
          <w:rFonts w:ascii="Sylfaen" w:eastAsia="Calibri" w:hAnsi="Sylfaen" w:cs="Sylfaen"/>
          <w:kern w:val="0"/>
          <w:lang w:val="ka-GE"/>
          <w14:ligatures w14:val="none"/>
        </w:rPr>
        <w:t xml:space="preserve">At the end of 2022, the annual inflation rate was set at 9.8 percent. Average inflation </w:t>
      </w:r>
      <w:r w:rsidRPr="00B24ABA">
        <w:rPr>
          <w:rFonts w:ascii="Sylfaen" w:eastAsia="Calibri" w:hAnsi="Sylfaen" w:cs="Sylfaen"/>
          <w:kern w:val="0"/>
          <w14:ligatures w14:val="none"/>
        </w:rPr>
        <w:t xml:space="preserve">rate </w:t>
      </w:r>
      <w:r w:rsidRPr="00B24ABA">
        <w:rPr>
          <w:rFonts w:ascii="Sylfaen" w:eastAsia="Calibri" w:hAnsi="Sylfaen" w:cs="Sylfaen"/>
          <w:kern w:val="0"/>
          <w:lang w:val="ka-GE"/>
          <w14:ligatures w14:val="none"/>
        </w:rPr>
        <w:t xml:space="preserve">for the same period </w:t>
      </w:r>
      <w:r w:rsidRPr="00B24ABA">
        <w:rPr>
          <w:rFonts w:ascii="Sylfaen" w:eastAsia="Calibri" w:hAnsi="Sylfaen" w:cs="Sylfaen"/>
          <w:kern w:val="0"/>
          <w14:ligatures w14:val="none"/>
        </w:rPr>
        <w:t>ran at</w:t>
      </w:r>
      <w:r w:rsidRPr="00B24ABA">
        <w:rPr>
          <w:rFonts w:ascii="Sylfaen" w:eastAsia="Calibri" w:hAnsi="Sylfaen" w:cs="Sylfaen"/>
          <w:kern w:val="0"/>
          <w:lang w:val="ka-GE"/>
          <w14:ligatures w14:val="none"/>
        </w:rPr>
        <w:t xml:space="preserve"> 11.9 percent.</w:t>
      </w:r>
    </w:p>
    <w:p w14:paraId="3D163751" w14:textId="77777777" w:rsidR="00EA17CA" w:rsidRPr="00B24ABA" w:rsidRDefault="00EA17CA" w:rsidP="00EA17CA">
      <w:pPr>
        <w:spacing w:after="200" w:line="240" w:lineRule="auto"/>
        <w:ind w:firstLine="720"/>
        <w:jc w:val="both"/>
        <w:rPr>
          <w:rFonts w:ascii="Sylfaen" w:eastAsia="Calibri" w:hAnsi="Sylfaen" w:cs="Sylfaen"/>
          <w:kern w:val="0"/>
          <w:lang w:val="ka-GE"/>
          <w14:ligatures w14:val="none"/>
        </w:rPr>
      </w:pPr>
      <w:r w:rsidRPr="00B24ABA">
        <w:rPr>
          <w:rFonts w:ascii="Sylfaen" w:eastAsia="Calibri" w:hAnsi="Sylfaen" w:cs="Sylfaen"/>
          <w:kern w:val="0"/>
          <w:lang w:val="ka-GE"/>
          <w14:ligatures w14:val="none"/>
        </w:rPr>
        <w:t xml:space="preserve">The annual inflation </w:t>
      </w:r>
      <w:r w:rsidRPr="00B24ABA">
        <w:rPr>
          <w:rFonts w:ascii="Sylfaen" w:eastAsia="Calibri" w:hAnsi="Sylfaen" w:cs="Sylfaen"/>
          <w:kern w:val="0"/>
          <w14:ligatures w14:val="none"/>
        </w:rPr>
        <w:t xml:space="preserve">rate </w:t>
      </w:r>
      <w:r w:rsidRPr="00B24ABA">
        <w:rPr>
          <w:rFonts w:ascii="Sylfaen" w:eastAsia="Calibri" w:hAnsi="Sylfaen" w:cs="Sylfaen"/>
          <w:kern w:val="0"/>
          <w:lang w:val="ka-GE"/>
          <w14:ligatures w14:val="none"/>
        </w:rPr>
        <w:t xml:space="preserve">was </w:t>
      </w:r>
      <w:r w:rsidRPr="00B24ABA">
        <w:rPr>
          <w:rFonts w:ascii="Sylfaen" w:eastAsia="Calibri" w:hAnsi="Sylfaen" w:cs="Sylfaen"/>
          <w:kern w:val="0"/>
          <w14:ligatures w14:val="none"/>
        </w:rPr>
        <w:t xml:space="preserve">largely impacted </w:t>
      </w:r>
      <w:r w:rsidRPr="00B24ABA">
        <w:rPr>
          <w:rFonts w:ascii="Sylfaen" w:eastAsia="Calibri" w:hAnsi="Sylfaen" w:cs="Sylfaen"/>
          <w:kern w:val="0"/>
          <w:lang w:val="ka-GE"/>
          <w14:ligatures w14:val="none"/>
        </w:rPr>
        <w:t xml:space="preserve">by price changes </w:t>
      </w:r>
      <w:r w:rsidRPr="00B24ABA">
        <w:rPr>
          <w:rFonts w:ascii="Sylfaen" w:eastAsia="Calibri" w:hAnsi="Sylfaen" w:cs="Sylfaen"/>
          <w:kern w:val="0"/>
          <w14:ligatures w14:val="none"/>
        </w:rPr>
        <w:t xml:space="preserve">with respect to the </w:t>
      </w:r>
      <w:r w:rsidRPr="00B24ABA">
        <w:rPr>
          <w:rFonts w:ascii="Sylfaen" w:eastAsia="Calibri" w:hAnsi="Sylfaen" w:cs="Sylfaen"/>
          <w:kern w:val="0"/>
          <w:lang w:val="ka-GE"/>
          <w14:ligatures w14:val="none"/>
        </w:rPr>
        <w:t>following groups:</w:t>
      </w:r>
    </w:p>
    <w:p w14:paraId="1855000F" w14:textId="77777777" w:rsidR="00EA17CA" w:rsidRPr="00B24ABA" w:rsidRDefault="00EA17CA" w:rsidP="00EA17CA">
      <w:pPr>
        <w:numPr>
          <w:ilvl w:val="0"/>
          <w:numId w:val="3"/>
        </w:numPr>
        <w:spacing w:after="200" w:line="240" w:lineRule="auto"/>
        <w:ind w:left="720"/>
        <w:contextualSpacing/>
        <w:jc w:val="both"/>
        <w:rPr>
          <w:rFonts w:ascii="Sylfaen" w:eastAsia="Calibri" w:hAnsi="Sylfaen" w:cs="Sylfaen"/>
          <w:kern w:val="0"/>
          <w:lang w:val="ka-GE"/>
          <w14:ligatures w14:val="none"/>
        </w:rPr>
      </w:pPr>
      <w:r w:rsidRPr="00B24ABA">
        <w:rPr>
          <w:rFonts w:ascii="Sylfaen" w:eastAsia="Calibri" w:hAnsi="Sylfaen" w:cs="Sylfaen"/>
          <w:kern w:val="0"/>
          <w:lang w:val="ka-GE"/>
          <w14:ligatures w14:val="none"/>
        </w:rPr>
        <w:t>Food and non-alcoholic beverages: prices increased by 16.3 percent</w:t>
      </w:r>
      <w:r w:rsidRPr="00B24ABA">
        <w:rPr>
          <w:rFonts w:ascii="Sylfaen" w:eastAsia="Calibri" w:hAnsi="Sylfaen" w:cs="Sylfaen"/>
          <w:kern w:val="0"/>
          <w14:ligatures w14:val="none"/>
        </w:rPr>
        <w:t xml:space="preserve"> leading to </w:t>
      </w:r>
      <w:r w:rsidRPr="00B24ABA">
        <w:rPr>
          <w:rFonts w:ascii="Sylfaen" w:eastAsia="Calibri" w:hAnsi="Sylfaen" w:cs="Sylfaen"/>
          <w:kern w:val="0"/>
          <w:lang w:val="ka-GE"/>
          <w14:ligatures w14:val="none"/>
        </w:rPr>
        <w:t>5.41 percentage point</w:t>
      </w:r>
      <w:r w:rsidRPr="00B24ABA">
        <w:rPr>
          <w:rFonts w:ascii="Sylfaen" w:eastAsia="Calibri" w:hAnsi="Sylfaen" w:cs="Sylfaen"/>
          <w:kern w:val="0"/>
          <w14:ligatures w14:val="none"/>
        </w:rPr>
        <w:t xml:space="preserve"> increase </w:t>
      </w:r>
      <w:r w:rsidRPr="00B24ABA">
        <w:rPr>
          <w:rFonts w:ascii="Sylfaen" w:eastAsia="Calibri" w:hAnsi="Sylfaen" w:cs="Sylfaen"/>
          <w:kern w:val="0"/>
          <w:lang w:val="ka-GE"/>
          <w14:ligatures w14:val="none"/>
        </w:rPr>
        <w:t>in</w:t>
      </w:r>
      <w:r w:rsidRPr="00B24ABA">
        <w:rPr>
          <w:rFonts w:ascii="Sylfaen" w:eastAsia="Calibri" w:hAnsi="Sylfaen" w:cs="Sylfaen"/>
          <w:kern w:val="0"/>
          <w14:ligatures w14:val="none"/>
        </w:rPr>
        <w:t xml:space="preserve"> the</w:t>
      </w:r>
      <w:r w:rsidRPr="00B24ABA">
        <w:rPr>
          <w:rFonts w:ascii="Sylfaen" w:eastAsia="Calibri" w:hAnsi="Sylfaen" w:cs="Sylfaen"/>
          <w:kern w:val="0"/>
          <w:lang w:val="ka-GE"/>
          <w14:ligatures w14:val="none"/>
        </w:rPr>
        <w:t xml:space="preserve"> total index</w:t>
      </w:r>
      <w:r w:rsidRPr="00B24ABA">
        <w:rPr>
          <w:rFonts w:ascii="Sylfaen" w:eastAsia="Calibri" w:hAnsi="Sylfaen" w:cs="Sylfaen"/>
          <w:kern w:val="0"/>
          <w14:ligatures w14:val="none"/>
        </w:rPr>
        <w:t>;</w:t>
      </w:r>
      <w:r w:rsidRPr="00B24ABA">
        <w:rPr>
          <w:rFonts w:ascii="Sylfaen" w:eastAsia="Calibri" w:hAnsi="Sylfaen" w:cs="Sylfaen"/>
          <w:kern w:val="0"/>
          <w:lang w:val="ka-GE"/>
          <w14:ligatures w14:val="none"/>
        </w:rPr>
        <w:t xml:space="preserve"> </w:t>
      </w:r>
    </w:p>
    <w:p w14:paraId="0FF00CEE" w14:textId="77777777" w:rsidR="00EA17CA" w:rsidRPr="00B24ABA" w:rsidRDefault="00EA17CA" w:rsidP="00EA17CA">
      <w:pPr>
        <w:numPr>
          <w:ilvl w:val="0"/>
          <w:numId w:val="3"/>
        </w:numPr>
        <w:spacing w:after="200" w:line="240" w:lineRule="auto"/>
        <w:ind w:left="720"/>
        <w:contextualSpacing/>
        <w:jc w:val="both"/>
        <w:rPr>
          <w:rFonts w:ascii="Sylfaen" w:eastAsia="Calibri" w:hAnsi="Sylfaen" w:cs="Sylfaen"/>
          <w:kern w:val="0"/>
          <w:lang w:val="ka-GE"/>
          <w14:ligatures w14:val="none"/>
        </w:rPr>
      </w:pPr>
      <w:r w:rsidRPr="00B24ABA">
        <w:rPr>
          <w:rFonts w:ascii="Sylfaen" w:hAnsi="Sylfaen"/>
          <w:lang w:val="ka-GE"/>
        </w:rPr>
        <w:t xml:space="preserve">Housing, water, electricity, gas: </w:t>
      </w:r>
      <w:r w:rsidRPr="00B24ABA">
        <w:rPr>
          <w:rFonts w:ascii="Sylfaen" w:eastAsia="Calibri" w:hAnsi="Sylfaen" w:cs="Sylfaen"/>
          <w:kern w:val="0"/>
          <w:lang w:val="ka-GE"/>
          <w14:ligatures w14:val="none"/>
        </w:rPr>
        <w:t xml:space="preserve">prices increased by 15.8 percent leading to 1.58 percentage point increase in </w:t>
      </w:r>
      <w:r w:rsidRPr="00B24ABA">
        <w:rPr>
          <w:rFonts w:ascii="Sylfaen" w:eastAsia="Calibri" w:hAnsi="Sylfaen" w:cs="Sylfaen"/>
          <w:kern w:val="0"/>
          <w14:ligatures w14:val="none"/>
        </w:rPr>
        <w:t xml:space="preserve">the </w:t>
      </w:r>
      <w:r w:rsidRPr="00B24ABA">
        <w:rPr>
          <w:rFonts w:ascii="Sylfaen" w:eastAsia="Calibri" w:hAnsi="Sylfaen" w:cs="Sylfaen"/>
          <w:kern w:val="0"/>
          <w:lang w:val="ka-GE"/>
          <w14:ligatures w14:val="none"/>
        </w:rPr>
        <w:t xml:space="preserve">total index; </w:t>
      </w:r>
    </w:p>
    <w:p w14:paraId="072CB2E6" w14:textId="77777777" w:rsidR="00EA17CA" w:rsidRPr="00B24ABA" w:rsidRDefault="00EA17CA" w:rsidP="00EA17CA">
      <w:pPr>
        <w:numPr>
          <w:ilvl w:val="0"/>
          <w:numId w:val="3"/>
        </w:numPr>
        <w:spacing w:after="200" w:line="240" w:lineRule="auto"/>
        <w:ind w:left="720"/>
        <w:contextualSpacing/>
        <w:jc w:val="both"/>
        <w:rPr>
          <w:rFonts w:ascii="Sylfaen" w:eastAsia="Calibri" w:hAnsi="Sylfaen" w:cs="Sylfaen"/>
          <w:kern w:val="0"/>
          <w:lang w:val="ka-GE"/>
          <w14:ligatures w14:val="none"/>
        </w:rPr>
      </w:pPr>
      <w:r w:rsidRPr="00B24ABA">
        <w:rPr>
          <w:rFonts w:ascii="Sylfaen" w:hAnsi="Sylfaen"/>
        </w:rPr>
        <w:lastRenderedPageBreak/>
        <w:t xml:space="preserve">Transport: </w:t>
      </w:r>
      <w:r w:rsidRPr="00B24ABA">
        <w:rPr>
          <w:rFonts w:ascii="Sylfaen" w:eastAsia="Calibri" w:hAnsi="Sylfaen" w:cs="Sylfaen"/>
          <w:kern w:val="0"/>
          <w:lang w:val="ka-GE"/>
          <w14:ligatures w14:val="none"/>
        </w:rPr>
        <w:t xml:space="preserve">prices increased by </w:t>
      </w:r>
      <w:r w:rsidRPr="00B24ABA">
        <w:rPr>
          <w:rFonts w:ascii="Sylfaen" w:eastAsia="Calibri" w:hAnsi="Sylfaen" w:cs="Sylfaen"/>
          <w:kern w:val="0"/>
          <w14:ligatures w14:val="none"/>
        </w:rPr>
        <w:t>5</w:t>
      </w:r>
      <w:r w:rsidRPr="00B24ABA">
        <w:rPr>
          <w:rFonts w:ascii="Sylfaen" w:eastAsia="Calibri" w:hAnsi="Sylfaen" w:cs="Sylfaen"/>
          <w:kern w:val="0"/>
          <w:lang w:val="ka-GE"/>
          <w14:ligatures w14:val="none"/>
        </w:rPr>
        <w:t xml:space="preserve">.5 percent leading to </w:t>
      </w:r>
      <w:r w:rsidRPr="00B24ABA">
        <w:rPr>
          <w:rFonts w:ascii="Sylfaen" w:eastAsia="Calibri" w:hAnsi="Sylfaen" w:cs="Sylfaen"/>
          <w:kern w:val="0"/>
          <w14:ligatures w14:val="none"/>
        </w:rPr>
        <w:t>0</w:t>
      </w:r>
      <w:r w:rsidRPr="00B24ABA">
        <w:rPr>
          <w:rFonts w:ascii="Sylfaen" w:eastAsia="Calibri" w:hAnsi="Sylfaen" w:cs="Sylfaen"/>
          <w:kern w:val="0"/>
          <w:lang w:val="ka-GE"/>
          <w14:ligatures w14:val="none"/>
        </w:rPr>
        <w:t xml:space="preserve">.64 percentage point increase in </w:t>
      </w:r>
      <w:r w:rsidRPr="00B24ABA">
        <w:rPr>
          <w:rFonts w:ascii="Sylfaen" w:eastAsia="Calibri" w:hAnsi="Sylfaen" w:cs="Sylfaen"/>
          <w:kern w:val="0"/>
          <w14:ligatures w14:val="none"/>
        </w:rPr>
        <w:t xml:space="preserve">the </w:t>
      </w:r>
      <w:proofErr w:type="gramStart"/>
      <w:r w:rsidRPr="00B24ABA">
        <w:rPr>
          <w:rFonts w:ascii="Sylfaen" w:eastAsia="Calibri" w:hAnsi="Sylfaen" w:cs="Sylfaen"/>
          <w:kern w:val="0"/>
          <w14:ligatures w14:val="none"/>
        </w:rPr>
        <w:t xml:space="preserve">annual </w:t>
      </w:r>
      <w:r w:rsidRPr="00B24ABA">
        <w:rPr>
          <w:rFonts w:ascii="Sylfaen" w:eastAsia="Calibri" w:hAnsi="Sylfaen" w:cs="Sylfaen"/>
          <w:kern w:val="0"/>
          <w:lang w:val="ka-GE"/>
          <w14:ligatures w14:val="none"/>
        </w:rPr>
        <w:t xml:space="preserve"> </w:t>
      </w:r>
      <w:r w:rsidRPr="00B24ABA">
        <w:rPr>
          <w:rFonts w:ascii="Sylfaen" w:eastAsia="Calibri" w:hAnsi="Sylfaen" w:cs="Sylfaen"/>
          <w:kern w:val="0"/>
          <w14:ligatures w14:val="none"/>
        </w:rPr>
        <w:t>inflation</w:t>
      </w:r>
      <w:proofErr w:type="gramEnd"/>
      <w:r w:rsidRPr="00B24ABA">
        <w:rPr>
          <w:rFonts w:ascii="Sylfaen" w:eastAsia="Calibri" w:hAnsi="Sylfaen" w:cs="Sylfaen"/>
          <w:kern w:val="0"/>
          <w14:ligatures w14:val="none"/>
        </w:rPr>
        <w:t xml:space="preserve"> rate</w:t>
      </w:r>
      <w:r w:rsidRPr="00B24ABA">
        <w:rPr>
          <w:rFonts w:ascii="Sylfaen" w:eastAsia="Calibri" w:hAnsi="Sylfaen" w:cs="Sylfaen"/>
          <w:kern w:val="0"/>
          <w:lang w:val="ka-GE"/>
          <w14:ligatures w14:val="none"/>
        </w:rPr>
        <w:t xml:space="preserve">; </w:t>
      </w:r>
    </w:p>
    <w:p w14:paraId="58D7CA04" w14:textId="77777777" w:rsidR="00EA17CA" w:rsidRPr="00B24ABA" w:rsidRDefault="00EA17CA" w:rsidP="00EA17CA">
      <w:pPr>
        <w:numPr>
          <w:ilvl w:val="0"/>
          <w:numId w:val="3"/>
        </w:numPr>
        <w:spacing w:after="200" w:line="240" w:lineRule="auto"/>
        <w:ind w:left="720"/>
        <w:contextualSpacing/>
        <w:jc w:val="both"/>
        <w:rPr>
          <w:rFonts w:ascii="Sylfaen" w:eastAsia="Calibri" w:hAnsi="Sylfaen" w:cs="Sylfaen"/>
          <w:kern w:val="0"/>
          <w:lang w:val="ka-GE"/>
          <w14:ligatures w14:val="none"/>
        </w:rPr>
      </w:pPr>
      <w:r w:rsidRPr="00B24ABA">
        <w:rPr>
          <w:rFonts w:ascii="Sylfaen" w:hAnsi="Sylfaen"/>
        </w:rPr>
        <w:t xml:space="preserve">Alcoholic beverages and tobacco: </w:t>
      </w:r>
      <w:r w:rsidRPr="00B24ABA">
        <w:rPr>
          <w:rFonts w:ascii="Sylfaen" w:eastAsia="Calibri" w:hAnsi="Sylfaen" w:cs="Sylfaen"/>
          <w:kern w:val="0"/>
          <w:lang w:val="ka-GE"/>
          <w14:ligatures w14:val="none"/>
        </w:rPr>
        <w:t xml:space="preserve">prices increased by </w:t>
      </w:r>
      <w:r w:rsidRPr="00B24ABA">
        <w:rPr>
          <w:rFonts w:ascii="Sylfaen" w:eastAsia="Calibri" w:hAnsi="Sylfaen" w:cs="Sylfaen"/>
          <w:kern w:val="0"/>
          <w14:ligatures w14:val="none"/>
        </w:rPr>
        <w:t>9</w:t>
      </w:r>
      <w:r w:rsidRPr="00B24ABA">
        <w:rPr>
          <w:rFonts w:ascii="Sylfaen" w:eastAsia="Calibri" w:hAnsi="Sylfaen" w:cs="Sylfaen"/>
          <w:kern w:val="0"/>
          <w:lang w:val="ka-GE"/>
          <w14:ligatures w14:val="none"/>
        </w:rPr>
        <w:t>.</w:t>
      </w:r>
      <w:r w:rsidRPr="00B24ABA">
        <w:rPr>
          <w:rFonts w:ascii="Sylfaen" w:eastAsia="Calibri" w:hAnsi="Sylfaen" w:cs="Sylfaen"/>
          <w:kern w:val="0"/>
          <w14:ligatures w14:val="none"/>
        </w:rPr>
        <w:t>3</w:t>
      </w:r>
      <w:r w:rsidRPr="00B24ABA">
        <w:rPr>
          <w:rFonts w:ascii="Sylfaen" w:eastAsia="Calibri" w:hAnsi="Sylfaen" w:cs="Sylfaen"/>
          <w:kern w:val="0"/>
          <w:lang w:val="ka-GE"/>
          <w14:ligatures w14:val="none"/>
        </w:rPr>
        <w:t xml:space="preserve"> percent leading to 0.</w:t>
      </w:r>
      <w:r w:rsidRPr="00B24ABA">
        <w:rPr>
          <w:rFonts w:ascii="Sylfaen" w:eastAsia="Calibri" w:hAnsi="Sylfaen" w:cs="Sylfaen"/>
          <w:kern w:val="0"/>
          <w14:ligatures w14:val="none"/>
        </w:rPr>
        <w:t>62</w:t>
      </w:r>
      <w:r w:rsidRPr="00B24ABA">
        <w:rPr>
          <w:rFonts w:ascii="Sylfaen" w:eastAsia="Calibri" w:hAnsi="Sylfaen" w:cs="Sylfaen"/>
          <w:kern w:val="0"/>
          <w:lang w:val="ka-GE"/>
          <w14:ligatures w14:val="none"/>
        </w:rPr>
        <w:t xml:space="preserve"> percentage point increase in </w:t>
      </w:r>
      <w:r w:rsidRPr="00B24ABA">
        <w:rPr>
          <w:rFonts w:ascii="Sylfaen" w:eastAsia="Calibri" w:hAnsi="Sylfaen" w:cs="Sylfaen"/>
          <w:kern w:val="0"/>
          <w14:ligatures w14:val="none"/>
        </w:rPr>
        <w:t xml:space="preserve">the </w:t>
      </w:r>
      <w:proofErr w:type="gramStart"/>
      <w:r w:rsidRPr="00B24ABA">
        <w:rPr>
          <w:rFonts w:ascii="Sylfaen" w:eastAsia="Calibri" w:hAnsi="Sylfaen" w:cs="Sylfaen"/>
          <w:kern w:val="0"/>
          <w14:ligatures w14:val="none"/>
        </w:rPr>
        <w:t xml:space="preserve">annual </w:t>
      </w:r>
      <w:r w:rsidRPr="00B24ABA">
        <w:rPr>
          <w:rFonts w:ascii="Sylfaen" w:eastAsia="Calibri" w:hAnsi="Sylfaen" w:cs="Sylfaen"/>
          <w:kern w:val="0"/>
          <w:lang w:val="ka-GE"/>
          <w14:ligatures w14:val="none"/>
        </w:rPr>
        <w:t xml:space="preserve"> </w:t>
      </w:r>
      <w:r w:rsidRPr="00B24ABA">
        <w:rPr>
          <w:rFonts w:ascii="Sylfaen" w:eastAsia="Calibri" w:hAnsi="Sylfaen" w:cs="Sylfaen"/>
          <w:kern w:val="0"/>
          <w14:ligatures w14:val="none"/>
        </w:rPr>
        <w:t>inflation</w:t>
      </w:r>
      <w:proofErr w:type="gramEnd"/>
      <w:r w:rsidRPr="00B24ABA">
        <w:rPr>
          <w:rFonts w:ascii="Sylfaen" w:eastAsia="Calibri" w:hAnsi="Sylfaen" w:cs="Sylfaen"/>
          <w:kern w:val="0"/>
          <w14:ligatures w14:val="none"/>
        </w:rPr>
        <w:t xml:space="preserve"> rate</w:t>
      </w:r>
      <w:r w:rsidRPr="00B24ABA">
        <w:rPr>
          <w:rFonts w:ascii="Sylfaen" w:eastAsia="Calibri" w:hAnsi="Sylfaen" w:cs="Sylfaen"/>
          <w:kern w:val="0"/>
          <w:lang w:val="ka-GE"/>
          <w14:ligatures w14:val="none"/>
        </w:rPr>
        <w:t xml:space="preserve">; </w:t>
      </w:r>
    </w:p>
    <w:p w14:paraId="696DD896" w14:textId="77777777" w:rsidR="00EA17CA" w:rsidRPr="00B24ABA" w:rsidRDefault="00EA17CA" w:rsidP="00EA17CA">
      <w:pPr>
        <w:numPr>
          <w:ilvl w:val="0"/>
          <w:numId w:val="3"/>
        </w:numPr>
        <w:spacing w:after="200" w:line="240" w:lineRule="auto"/>
        <w:ind w:left="720"/>
        <w:contextualSpacing/>
        <w:jc w:val="both"/>
        <w:rPr>
          <w:rFonts w:ascii="Sylfaen" w:eastAsia="Calibri" w:hAnsi="Sylfaen" w:cs="Sylfaen"/>
          <w:kern w:val="0"/>
          <w:lang w:val="ka-GE"/>
          <w14:ligatures w14:val="none"/>
        </w:rPr>
      </w:pPr>
      <w:r w:rsidRPr="00B24ABA">
        <w:rPr>
          <w:rFonts w:ascii="Sylfaen" w:eastAsia="Calibri" w:hAnsi="Sylfaen" w:cs="Sylfaen"/>
          <w:kern w:val="0"/>
          <w14:ligatures w14:val="none"/>
        </w:rPr>
        <w:t xml:space="preserve">Hotels, cafés and restaurants: </w:t>
      </w:r>
      <w:r w:rsidRPr="00B24ABA">
        <w:rPr>
          <w:rFonts w:ascii="Sylfaen" w:eastAsia="Calibri" w:hAnsi="Sylfaen" w:cs="Sylfaen"/>
          <w:kern w:val="0"/>
          <w:lang w:val="ka-GE"/>
          <w14:ligatures w14:val="none"/>
        </w:rPr>
        <w:t xml:space="preserve">prices increased by </w:t>
      </w:r>
      <w:r w:rsidRPr="00B24ABA">
        <w:rPr>
          <w:rFonts w:ascii="Sylfaen" w:eastAsia="Calibri" w:hAnsi="Sylfaen" w:cs="Sylfaen"/>
          <w:kern w:val="0"/>
          <w14:ligatures w14:val="none"/>
        </w:rPr>
        <w:t>14</w:t>
      </w:r>
      <w:r w:rsidRPr="00B24ABA">
        <w:rPr>
          <w:rFonts w:ascii="Sylfaen" w:eastAsia="Calibri" w:hAnsi="Sylfaen" w:cs="Sylfaen"/>
          <w:kern w:val="0"/>
          <w:lang w:val="ka-GE"/>
          <w14:ligatures w14:val="none"/>
        </w:rPr>
        <w:t>.</w:t>
      </w:r>
      <w:r w:rsidRPr="00B24ABA">
        <w:rPr>
          <w:rFonts w:ascii="Sylfaen" w:eastAsia="Calibri" w:hAnsi="Sylfaen" w:cs="Sylfaen"/>
          <w:kern w:val="0"/>
          <w14:ligatures w14:val="none"/>
        </w:rPr>
        <w:t>8</w:t>
      </w:r>
      <w:r w:rsidRPr="00B24ABA">
        <w:rPr>
          <w:rFonts w:ascii="Sylfaen" w:eastAsia="Calibri" w:hAnsi="Sylfaen" w:cs="Sylfaen"/>
          <w:kern w:val="0"/>
          <w:lang w:val="ka-GE"/>
          <w14:ligatures w14:val="none"/>
        </w:rPr>
        <w:t xml:space="preserve"> percent</w:t>
      </w:r>
      <w:r w:rsidRPr="00B24ABA">
        <w:rPr>
          <w:rFonts w:ascii="Sylfaen" w:eastAsia="Calibri" w:hAnsi="Sylfaen" w:cs="Sylfaen"/>
          <w:kern w:val="0"/>
          <w14:ligatures w14:val="none"/>
        </w:rPr>
        <w:t xml:space="preserve"> leading to </w:t>
      </w:r>
      <w:r w:rsidRPr="00B24ABA">
        <w:rPr>
          <w:rFonts w:ascii="Sylfaen" w:eastAsia="Calibri" w:hAnsi="Sylfaen" w:cs="Sylfaen"/>
          <w:kern w:val="0"/>
          <w:lang w:val="ka-GE"/>
          <w14:ligatures w14:val="none"/>
        </w:rPr>
        <w:t>0.6 percentage point</w:t>
      </w:r>
      <w:r w:rsidRPr="00B24ABA">
        <w:rPr>
          <w:rFonts w:ascii="Sylfaen" w:eastAsia="Calibri" w:hAnsi="Sylfaen" w:cs="Sylfaen"/>
          <w:kern w:val="0"/>
          <w14:ligatures w14:val="none"/>
        </w:rPr>
        <w:t xml:space="preserve"> increase </w:t>
      </w:r>
      <w:r w:rsidRPr="00B24ABA">
        <w:rPr>
          <w:rFonts w:ascii="Sylfaen" w:eastAsia="Calibri" w:hAnsi="Sylfaen" w:cs="Sylfaen"/>
          <w:kern w:val="0"/>
          <w:lang w:val="ka-GE"/>
          <w14:ligatures w14:val="none"/>
        </w:rPr>
        <w:t>in</w:t>
      </w:r>
      <w:r w:rsidRPr="00B24ABA">
        <w:rPr>
          <w:rFonts w:ascii="Sylfaen" w:eastAsia="Calibri" w:hAnsi="Sylfaen" w:cs="Sylfaen"/>
          <w:kern w:val="0"/>
          <w14:ligatures w14:val="none"/>
        </w:rPr>
        <w:t xml:space="preserve"> the</w:t>
      </w:r>
      <w:r w:rsidRPr="00B24ABA">
        <w:rPr>
          <w:rFonts w:ascii="Sylfaen" w:eastAsia="Calibri" w:hAnsi="Sylfaen" w:cs="Sylfaen"/>
          <w:kern w:val="0"/>
          <w:lang w:val="ka-GE"/>
          <w14:ligatures w14:val="none"/>
        </w:rPr>
        <w:t xml:space="preserve"> total </w:t>
      </w:r>
      <w:proofErr w:type="gramStart"/>
      <w:r w:rsidRPr="00B24ABA">
        <w:rPr>
          <w:rFonts w:ascii="Sylfaen" w:eastAsia="Calibri" w:hAnsi="Sylfaen" w:cs="Sylfaen"/>
          <w:kern w:val="0"/>
          <w:lang w:val="ka-GE"/>
          <w14:ligatures w14:val="none"/>
        </w:rPr>
        <w:t>index</w:t>
      </w:r>
      <w:r w:rsidRPr="00B24ABA">
        <w:rPr>
          <w:rFonts w:ascii="Sylfaen" w:eastAsia="Calibri" w:hAnsi="Sylfaen" w:cs="Sylfaen"/>
          <w:kern w:val="0"/>
          <w14:ligatures w14:val="none"/>
        </w:rPr>
        <w:t>;</w:t>
      </w:r>
      <w:proofErr w:type="gramEnd"/>
      <w:r w:rsidRPr="00B24ABA">
        <w:rPr>
          <w:rFonts w:ascii="Sylfaen" w:eastAsia="Calibri" w:hAnsi="Sylfaen" w:cs="Sylfaen"/>
          <w:kern w:val="0"/>
          <w:lang w:val="ka-GE"/>
          <w14:ligatures w14:val="none"/>
        </w:rPr>
        <w:t xml:space="preserve"> </w:t>
      </w:r>
    </w:p>
    <w:p w14:paraId="361AEA3B" w14:textId="77777777" w:rsidR="00EA17CA" w:rsidRPr="00B24ABA" w:rsidRDefault="00EA17CA" w:rsidP="00EA17CA">
      <w:pPr>
        <w:keepNext/>
        <w:keepLines/>
        <w:spacing w:before="240" w:after="0" w:line="276" w:lineRule="auto"/>
        <w:outlineLvl w:val="0"/>
        <w:rPr>
          <w:rFonts w:ascii="Sylfaen" w:eastAsia="Times New Roman" w:hAnsi="Sylfaen" w:cs="Sylfaen"/>
          <w:b/>
          <w:color w:val="365F91"/>
          <w:kern w:val="0"/>
          <w:lang w:val="ka-GE"/>
          <w14:ligatures w14:val="none"/>
        </w:rPr>
      </w:pPr>
    </w:p>
    <w:p w14:paraId="419896F3" w14:textId="77777777" w:rsidR="00EA17CA" w:rsidRPr="00B24ABA" w:rsidRDefault="00EA17CA" w:rsidP="00EA17CA">
      <w:pPr>
        <w:keepNext/>
        <w:keepLines/>
        <w:spacing w:before="240" w:after="0" w:line="276" w:lineRule="auto"/>
        <w:outlineLvl w:val="0"/>
        <w:rPr>
          <w:rFonts w:ascii="Sylfaen" w:eastAsia="Times New Roman" w:hAnsi="Sylfaen" w:cs="Sylfaen"/>
          <w:b/>
          <w:color w:val="365F91"/>
          <w:kern w:val="0"/>
          <w14:ligatures w14:val="none"/>
        </w:rPr>
      </w:pPr>
      <w:r w:rsidRPr="00B24ABA">
        <w:rPr>
          <w:rFonts w:ascii="Sylfaen" w:eastAsia="Times New Roman" w:hAnsi="Sylfaen" w:cs="Sylfaen"/>
          <w:b/>
          <w:color w:val="365F91"/>
          <w:kern w:val="0"/>
          <w14:ligatures w14:val="none"/>
        </w:rPr>
        <w:t>E</w:t>
      </w:r>
      <w:r w:rsidRPr="00B24ABA">
        <w:rPr>
          <w:rFonts w:ascii="Sylfaen" w:eastAsia="Times New Roman" w:hAnsi="Sylfaen" w:cs="Sylfaen"/>
          <w:b/>
          <w:color w:val="365F91"/>
          <w:kern w:val="0"/>
          <w:lang w:val="ka-GE"/>
          <w14:ligatures w14:val="none"/>
        </w:rPr>
        <w:t>xchange rate</w:t>
      </w:r>
      <w:r w:rsidRPr="00B24ABA">
        <w:rPr>
          <w:rFonts w:ascii="Sylfaen" w:eastAsia="Times New Roman" w:hAnsi="Sylfaen" w:cs="Sylfaen"/>
          <w:b/>
          <w:color w:val="365F91"/>
          <w:kern w:val="0"/>
          <w14:ligatures w14:val="none"/>
        </w:rPr>
        <w:t xml:space="preserve"> of LARI </w:t>
      </w:r>
    </w:p>
    <w:p w14:paraId="15E3C6FD" w14:textId="77777777" w:rsidR="00EA17CA" w:rsidRPr="00B24ABA" w:rsidRDefault="00EA17CA" w:rsidP="00EA17CA">
      <w:pPr>
        <w:keepNext/>
        <w:keepLines/>
        <w:spacing w:before="240" w:after="0" w:line="276" w:lineRule="auto"/>
        <w:ind w:firstLine="720"/>
        <w:outlineLvl w:val="0"/>
        <w:rPr>
          <w:rFonts w:ascii="Sylfaen" w:eastAsia="Times New Roman" w:hAnsi="Sylfaen" w:cs="Sylfaen"/>
          <w:bCs/>
          <w:color w:val="000000" w:themeColor="text1"/>
          <w:kern w:val="0"/>
          <w:sz w:val="24"/>
          <w:szCs w:val="24"/>
          <w:lang w:val="ka-GE"/>
          <w14:ligatures w14:val="none"/>
        </w:rPr>
      </w:pPr>
      <w:r w:rsidRPr="00B24ABA">
        <w:rPr>
          <w:rFonts w:ascii="Sylfaen" w:eastAsia="Times New Roman" w:hAnsi="Sylfaen" w:cs="Sylfaen"/>
          <w:bCs/>
          <w:color w:val="000000" w:themeColor="text1"/>
          <w:kern w:val="0"/>
          <w:lang w:val="ka-GE"/>
          <w14:ligatures w14:val="none"/>
        </w:rPr>
        <w:t xml:space="preserve">In 2022, </w:t>
      </w:r>
      <w:r w:rsidRPr="00B24ABA">
        <w:rPr>
          <w:rFonts w:ascii="Sylfaen" w:eastAsia="Times New Roman" w:hAnsi="Sylfaen" w:cs="Sylfaen"/>
          <w:bCs/>
          <w:color w:val="000000" w:themeColor="text1"/>
          <w:kern w:val="0"/>
          <w14:ligatures w14:val="none"/>
        </w:rPr>
        <w:t>Georgian L</w:t>
      </w:r>
      <w:r w:rsidRPr="00B24ABA">
        <w:rPr>
          <w:rFonts w:ascii="Sylfaen" w:eastAsia="Times New Roman" w:hAnsi="Sylfaen" w:cs="Sylfaen"/>
          <w:bCs/>
          <w:color w:val="000000" w:themeColor="text1"/>
          <w:kern w:val="0"/>
          <w:lang w:val="ka-GE"/>
          <w14:ligatures w14:val="none"/>
        </w:rPr>
        <w:t>ari strengthened against U</w:t>
      </w:r>
      <w:r w:rsidRPr="00B24ABA">
        <w:rPr>
          <w:rFonts w:ascii="Sylfaen" w:eastAsia="Times New Roman" w:hAnsi="Sylfaen" w:cs="Sylfaen"/>
          <w:bCs/>
          <w:color w:val="000000" w:themeColor="text1"/>
          <w:kern w:val="0"/>
          <w14:ligatures w14:val="none"/>
        </w:rPr>
        <w:t>.</w:t>
      </w:r>
      <w:r w:rsidRPr="00B24ABA">
        <w:rPr>
          <w:rFonts w:ascii="Sylfaen" w:eastAsia="Times New Roman" w:hAnsi="Sylfaen" w:cs="Sylfaen"/>
          <w:bCs/>
          <w:color w:val="000000" w:themeColor="text1"/>
          <w:kern w:val="0"/>
          <w:lang w:val="ka-GE"/>
          <w14:ligatures w14:val="none"/>
        </w:rPr>
        <w:t>S</w:t>
      </w:r>
      <w:r w:rsidRPr="00B24ABA">
        <w:rPr>
          <w:rFonts w:ascii="Sylfaen" w:eastAsia="Times New Roman" w:hAnsi="Sylfaen" w:cs="Sylfaen"/>
          <w:bCs/>
          <w:color w:val="000000" w:themeColor="text1"/>
          <w:kern w:val="0"/>
          <w14:ligatures w14:val="none"/>
        </w:rPr>
        <w:t>.</w:t>
      </w:r>
      <w:r w:rsidRPr="00B24ABA">
        <w:rPr>
          <w:rFonts w:ascii="Sylfaen" w:eastAsia="Times New Roman" w:hAnsi="Sylfaen" w:cs="Sylfaen"/>
          <w:bCs/>
          <w:color w:val="000000" w:themeColor="text1"/>
          <w:kern w:val="0"/>
          <w:lang w:val="ka-GE"/>
          <w14:ligatures w14:val="none"/>
        </w:rPr>
        <w:t xml:space="preserve"> </w:t>
      </w:r>
      <w:r w:rsidRPr="00B24ABA">
        <w:rPr>
          <w:rFonts w:ascii="Sylfaen" w:eastAsia="Times New Roman" w:hAnsi="Sylfaen" w:cs="Sylfaen"/>
          <w:bCs/>
          <w:color w:val="000000" w:themeColor="text1"/>
          <w:kern w:val="0"/>
          <w14:ligatures w14:val="none"/>
        </w:rPr>
        <w:t>D</w:t>
      </w:r>
      <w:r w:rsidRPr="00B24ABA">
        <w:rPr>
          <w:rFonts w:ascii="Sylfaen" w:eastAsia="Times New Roman" w:hAnsi="Sylfaen" w:cs="Sylfaen"/>
          <w:bCs/>
          <w:color w:val="000000" w:themeColor="text1"/>
          <w:kern w:val="0"/>
          <w:lang w:val="ka-GE"/>
          <w14:ligatures w14:val="none"/>
        </w:rPr>
        <w:t xml:space="preserve">ollar. In 2022, compared to 2021, the exchange rate of </w:t>
      </w:r>
      <w:r w:rsidRPr="00B24ABA">
        <w:rPr>
          <w:rFonts w:ascii="Sylfaen" w:eastAsia="Times New Roman" w:hAnsi="Sylfaen" w:cs="Sylfaen"/>
          <w:bCs/>
          <w:color w:val="000000" w:themeColor="text1"/>
          <w:kern w:val="0"/>
          <w14:ligatures w14:val="none"/>
        </w:rPr>
        <w:t xml:space="preserve">Georgian </w:t>
      </w:r>
      <w:r w:rsidRPr="00B24ABA">
        <w:rPr>
          <w:rFonts w:ascii="Sylfaen" w:eastAsia="Times New Roman" w:hAnsi="Sylfaen" w:cs="Sylfaen"/>
          <w:bCs/>
          <w:color w:val="000000" w:themeColor="text1"/>
          <w:kern w:val="0"/>
          <w:lang w:val="ka-GE"/>
          <w14:ligatures w14:val="none"/>
        </w:rPr>
        <w:t>GEL against US</w:t>
      </w:r>
      <w:r w:rsidRPr="00B24ABA">
        <w:rPr>
          <w:rFonts w:ascii="Sylfaen" w:eastAsia="Times New Roman" w:hAnsi="Sylfaen" w:cs="Sylfaen"/>
          <w:bCs/>
          <w:color w:val="000000" w:themeColor="text1"/>
          <w:kern w:val="0"/>
          <w14:ligatures w14:val="none"/>
        </w:rPr>
        <w:t>D</w:t>
      </w:r>
      <w:r w:rsidRPr="00B24ABA">
        <w:rPr>
          <w:rFonts w:ascii="Sylfaen" w:eastAsia="Times New Roman" w:hAnsi="Sylfaen" w:cs="Sylfaen"/>
          <w:bCs/>
          <w:color w:val="000000" w:themeColor="text1"/>
          <w:kern w:val="0"/>
          <w:lang w:val="ka-GE"/>
          <w14:ligatures w14:val="none"/>
        </w:rPr>
        <w:t xml:space="preserve"> strengthened by 12.8 percent and amounted </w:t>
      </w:r>
      <w:r w:rsidRPr="00B24ABA">
        <w:rPr>
          <w:rFonts w:ascii="Sylfaen" w:eastAsia="Times New Roman" w:hAnsi="Sylfaen" w:cs="Sylfaen"/>
          <w:bCs/>
          <w:color w:val="000000" w:themeColor="text1"/>
          <w:kern w:val="0"/>
          <w:sz w:val="24"/>
          <w:szCs w:val="24"/>
          <w:lang w:val="ka-GE"/>
          <w14:ligatures w14:val="none"/>
        </w:rPr>
        <w:t>to 2.7 GEL per U</w:t>
      </w:r>
      <w:r w:rsidRPr="00B24ABA">
        <w:rPr>
          <w:rFonts w:ascii="Sylfaen" w:eastAsia="Times New Roman" w:hAnsi="Sylfaen" w:cs="Sylfaen"/>
          <w:bCs/>
          <w:color w:val="000000" w:themeColor="text1"/>
          <w:kern w:val="0"/>
          <w:sz w:val="24"/>
          <w:szCs w:val="24"/>
          <w14:ligatures w14:val="none"/>
        </w:rPr>
        <w:t>SD</w:t>
      </w:r>
      <w:r w:rsidRPr="00B24ABA">
        <w:rPr>
          <w:rFonts w:ascii="Sylfaen" w:eastAsia="Times New Roman" w:hAnsi="Sylfaen" w:cs="Sylfaen"/>
          <w:bCs/>
          <w:color w:val="000000" w:themeColor="text1"/>
          <w:kern w:val="0"/>
          <w:sz w:val="24"/>
          <w:szCs w:val="24"/>
          <w:lang w:val="ka-GE"/>
          <w14:ligatures w14:val="none"/>
        </w:rPr>
        <w:t xml:space="preserve">. </w:t>
      </w:r>
      <w:r w:rsidRPr="00B24ABA">
        <w:rPr>
          <w:rFonts w:ascii="Sylfaen" w:eastAsia="Times New Roman" w:hAnsi="Sylfaen" w:cs="Sylfaen"/>
          <w:bCs/>
          <w:color w:val="000000" w:themeColor="text1"/>
          <w:kern w:val="0"/>
          <w:sz w:val="24"/>
          <w:szCs w:val="24"/>
          <w14:ligatures w14:val="none"/>
        </w:rPr>
        <w:t>T</w:t>
      </w:r>
      <w:r w:rsidRPr="00B24ABA">
        <w:rPr>
          <w:rFonts w:ascii="Sylfaen" w:eastAsia="Times New Roman" w:hAnsi="Sylfaen" w:cs="Sylfaen"/>
          <w:bCs/>
          <w:color w:val="000000" w:themeColor="text1"/>
          <w:kern w:val="0"/>
          <w:sz w:val="24"/>
          <w:szCs w:val="24"/>
          <w:lang w:val="ka-GE"/>
          <w14:ligatures w14:val="none"/>
        </w:rPr>
        <w:t xml:space="preserve">he nominal effective exchange rate of </w:t>
      </w:r>
      <w:proofErr w:type="spellStart"/>
      <w:r w:rsidRPr="00B24ABA">
        <w:rPr>
          <w:rFonts w:ascii="Sylfaen" w:eastAsia="Times New Roman" w:hAnsi="Sylfaen" w:cs="Sylfaen"/>
          <w:bCs/>
          <w:color w:val="000000" w:themeColor="text1"/>
          <w:kern w:val="0"/>
          <w:sz w:val="24"/>
          <w:szCs w:val="24"/>
          <w14:ligatures w14:val="none"/>
        </w:rPr>
        <w:t>Lari</w:t>
      </w:r>
      <w:proofErr w:type="spellEnd"/>
      <w:r w:rsidRPr="00B24ABA">
        <w:rPr>
          <w:rFonts w:ascii="Sylfaen" w:eastAsia="Times New Roman" w:hAnsi="Sylfaen" w:cs="Sylfaen"/>
          <w:bCs/>
          <w:color w:val="000000" w:themeColor="text1"/>
          <w:kern w:val="0"/>
          <w:sz w:val="24"/>
          <w:szCs w:val="24"/>
          <w:lang w:val="ka-GE"/>
          <w14:ligatures w14:val="none"/>
        </w:rPr>
        <w:t xml:space="preserve">, which represents </w:t>
      </w:r>
      <w:r w:rsidRPr="00B24ABA">
        <w:rPr>
          <w:rFonts w:ascii="Sylfaen" w:hAnsi="Sylfaen" w:cs="Arial"/>
          <w:color w:val="040C28"/>
          <w:sz w:val="24"/>
          <w:szCs w:val="24"/>
        </w:rPr>
        <w:t xml:space="preserve">the average rate at which </w:t>
      </w:r>
      <w:proofErr w:type="spellStart"/>
      <w:r w:rsidRPr="00B24ABA">
        <w:rPr>
          <w:rFonts w:ascii="Sylfaen" w:hAnsi="Sylfaen" w:cs="Arial"/>
          <w:color w:val="040C28"/>
          <w:sz w:val="24"/>
          <w:szCs w:val="24"/>
        </w:rPr>
        <w:t>Lari</w:t>
      </w:r>
      <w:proofErr w:type="spellEnd"/>
      <w:r w:rsidRPr="00B24ABA">
        <w:rPr>
          <w:rFonts w:ascii="Sylfaen" w:hAnsi="Sylfaen" w:cs="Arial"/>
          <w:color w:val="040C28"/>
          <w:sz w:val="24"/>
          <w:szCs w:val="24"/>
        </w:rPr>
        <w:t xml:space="preserve"> exchanges for foreign currencies of the trade </w:t>
      </w:r>
      <w:r w:rsidRPr="00B24ABA">
        <w:rPr>
          <w:rFonts w:ascii="Sylfaen" w:eastAsia="Times New Roman" w:hAnsi="Sylfaen" w:cs="Sylfaen"/>
          <w:bCs/>
          <w:color w:val="000000" w:themeColor="text1"/>
          <w:kern w:val="0"/>
          <w:sz w:val="24"/>
          <w:szCs w:val="24"/>
          <w:lang w:val="ka-GE"/>
          <w14:ligatures w14:val="none"/>
        </w:rPr>
        <w:t>partners, strengthened by 24.9 percent.</w:t>
      </w:r>
    </w:p>
    <w:p w14:paraId="5E55A22A" w14:textId="77777777" w:rsidR="00EA17CA" w:rsidRPr="001340E6" w:rsidRDefault="00EA17CA" w:rsidP="00EA17CA">
      <w:pPr>
        <w:keepNext/>
        <w:keepLines/>
        <w:spacing w:before="240" w:after="0" w:line="276" w:lineRule="auto"/>
        <w:outlineLvl w:val="0"/>
        <w:rPr>
          <w:rFonts w:ascii="Sylfaen" w:eastAsia="Times New Roman" w:hAnsi="Sylfaen" w:cs="Sylfaen"/>
          <w:b/>
          <w:color w:val="000000"/>
          <w:kern w:val="0"/>
          <w:sz w:val="24"/>
          <w:szCs w:val="24"/>
          <w:lang w:val="ka-GE" w:eastAsia="ru-RU"/>
          <w14:ligatures w14:val="none"/>
        </w:rPr>
      </w:pPr>
      <w:r w:rsidRPr="001340E6">
        <w:rPr>
          <w:rFonts w:ascii="Sylfaen" w:eastAsia="Times New Roman" w:hAnsi="Sylfaen" w:cs="Sylfaen"/>
          <w:b/>
          <w:color w:val="365F91"/>
          <w:kern w:val="0"/>
          <w:sz w:val="24"/>
          <w:szCs w:val="24"/>
          <w:lang w:val="ka-GE"/>
          <w14:ligatures w14:val="none"/>
        </w:rPr>
        <w:t xml:space="preserve">Foreign Sector </w:t>
      </w:r>
    </w:p>
    <w:p w14:paraId="163AFF53" w14:textId="77777777" w:rsidR="00EA17CA" w:rsidRPr="001340E6" w:rsidRDefault="00EA17CA" w:rsidP="00EA17CA">
      <w:pPr>
        <w:spacing w:after="0" w:line="240" w:lineRule="auto"/>
        <w:jc w:val="both"/>
        <w:rPr>
          <w:rFonts w:ascii="Sylfaen" w:eastAsia="Calibri" w:hAnsi="Sylfaen" w:cs="Sylfaen"/>
          <w:b/>
          <w:color w:val="000000"/>
          <w:kern w:val="0"/>
          <w:sz w:val="24"/>
          <w:szCs w:val="24"/>
          <w:lang w:val="ka-GE" w:eastAsia="ru-RU"/>
          <w14:ligatures w14:val="none"/>
        </w:rPr>
      </w:pPr>
    </w:p>
    <w:p w14:paraId="7061D35D" w14:textId="77777777" w:rsidR="00EA17CA" w:rsidRPr="001340E6" w:rsidRDefault="00EA17CA" w:rsidP="00EA17CA">
      <w:pPr>
        <w:spacing w:after="200" w:line="276" w:lineRule="auto"/>
        <w:ind w:firstLine="720"/>
        <w:jc w:val="both"/>
        <w:rPr>
          <w:rFonts w:ascii="Sylfaen" w:eastAsia="Calibri" w:hAnsi="Sylfaen" w:cs="Sylfaen"/>
          <w:kern w:val="0"/>
          <w14:ligatures w14:val="none"/>
        </w:rPr>
      </w:pPr>
      <w:r w:rsidRPr="001340E6">
        <w:rPr>
          <w:rFonts w:ascii="Sylfaen" w:eastAsia="Calibri" w:hAnsi="Sylfaen" w:cs="Sylfaen"/>
          <w:kern w:val="0"/>
          <w:lang w:val="ka-GE"/>
          <w14:ligatures w14:val="none"/>
        </w:rPr>
        <w:t xml:space="preserve">In 2022, the foreign trade turnover </w:t>
      </w:r>
      <w:r w:rsidRPr="001340E6">
        <w:rPr>
          <w:rFonts w:ascii="Sylfaen" w:eastAsia="Calibri" w:hAnsi="Sylfaen" w:cs="Sylfaen"/>
          <w:kern w:val="0"/>
          <w14:ligatures w14:val="none"/>
        </w:rPr>
        <w:t>of</w:t>
      </w:r>
      <w:r w:rsidRPr="001340E6">
        <w:rPr>
          <w:rFonts w:ascii="Sylfaen" w:eastAsia="Calibri" w:hAnsi="Sylfaen" w:cs="Sylfaen"/>
          <w:kern w:val="0"/>
          <w:lang w:val="ka-GE"/>
          <w14:ligatures w14:val="none"/>
        </w:rPr>
        <w:t xml:space="preserve"> goods in Georgia amounted to 19,109.6 million U</w:t>
      </w:r>
      <w:r w:rsidRPr="001340E6">
        <w:rPr>
          <w:rFonts w:ascii="Sylfaen" w:eastAsia="Calibri" w:hAnsi="Sylfaen" w:cs="Sylfaen"/>
          <w:kern w:val="0"/>
          <w14:ligatures w14:val="none"/>
        </w:rPr>
        <w:t>.</w:t>
      </w:r>
      <w:r w:rsidRPr="001340E6">
        <w:rPr>
          <w:rFonts w:ascii="Sylfaen" w:eastAsia="Calibri" w:hAnsi="Sylfaen" w:cs="Sylfaen"/>
          <w:kern w:val="0"/>
          <w:lang w:val="ka-GE"/>
          <w14:ligatures w14:val="none"/>
        </w:rPr>
        <w:t>S</w:t>
      </w:r>
      <w:r w:rsidRPr="001340E6">
        <w:rPr>
          <w:rFonts w:ascii="Sylfaen" w:eastAsia="Calibri" w:hAnsi="Sylfaen" w:cs="Sylfaen"/>
          <w:kern w:val="0"/>
          <w14:ligatures w14:val="none"/>
        </w:rPr>
        <w:t>.</w:t>
      </w:r>
      <w:r w:rsidRPr="001340E6">
        <w:rPr>
          <w:rFonts w:ascii="Sylfaen" w:eastAsia="Calibri" w:hAnsi="Sylfaen" w:cs="Sylfaen"/>
          <w:kern w:val="0"/>
          <w:lang w:val="ka-GE"/>
          <w14:ligatures w14:val="none"/>
        </w:rPr>
        <w:t xml:space="preserve"> dollars - 33.2 percent </w:t>
      </w:r>
      <w:r w:rsidRPr="001340E6">
        <w:rPr>
          <w:rFonts w:ascii="Sylfaen" w:eastAsia="Calibri" w:hAnsi="Sylfaen" w:cs="Sylfaen"/>
          <w:kern w:val="0"/>
          <w14:ligatures w14:val="none"/>
        </w:rPr>
        <w:t>higher</w:t>
      </w:r>
      <w:r w:rsidRPr="001340E6">
        <w:rPr>
          <w:rFonts w:ascii="Sylfaen" w:eastAsia="Calibri" w:hAnsi="Sylfaen" w:cs="Sylfaen"/>
          <w:kern w:val="0"/>
          <w:lang w:val="ka-GE"/>
          <w14:ligatures w14:val="none"/>
        </w:rPr>
        <w:t xml:space="preserve"> than the co</w:t>
      </w:r>
      <w:proofErr w:type="spellStart"/>
      <w:r w:rsidRPr="001340E6">
        <w:rPr>
          <w:rFonts w:ascii="Sylfaen" w:eastAsia="Calibri" w:hAnsi="Sylfaen" w:cs="Sylfaen"/>
          <w:kern w:val="0"/>
          <w14:ligatures w14:val="none"/>
        </w:rPr>
        <w:t>mparable</w:t>
      </w:r>
      <w:proofErr w:type="spellEnd"/>
      <w:r w:rsidRPr="001340E6">
        <w:rPr>
          <w:rFonts w:ascii="Sylfaen" w:eastAsia="Calibri" w:hAnsi="Sylfaen" w:cs="Sylfaen"/>
          <w:kern w:val="0"/>
          <w14:ligatures w14:val="none"/>
        </w:rPr>
        <w:t xml:space="preserve"> figure for</w:t>
      </w:r>
      <w:r w:rsidRPr="001340E6">
        <w:rPr>
          <w:rFonts w:ascii="Sylfaen" w:eastAsia="Calibri" w:hAnsi="Sylfaen" w:cs="Sylfaen"/>
          <w:kern w:val="0"/>
          <w:lang w:val="ka-GE"/>
          <w14:ligatures w14:val="none"/>
        </w:rPr>
        <w:t xml:space="preserve"> the previous year; Out of this, export </w:t>
      </w:r>
      <w:r w:rsidRPr="001340E6">
        <w:rPr>
          <w:rFonts w:ascii="Sylfaen" w:eastAsia="Calibri" w:hAnsi="Sylfaen" w:cs="Sylfaen"/>
          <w:kern w:val="0"/>
          <w14:ligatures w14:val="none"/>
        </w:rPr>
        <w:t>accounts for</w:t>
      </w:r>
      <w:r w:rsidRPr="001340E6">
        <w:rPr>
          <w:rFonts w:ascii="Sylfaen" w:eastAsia="Calibri" w:hAnsi="Sylfaen" w:cs="Sylfaen"/>
          <w:kern w:val="0"/>
          <w:lang w:val="ka-GE"/>
          <w14:ligatures w14:val="none"/>
        </w:rPr>
        <w:t xml:space="preserve"> </w:t>
      </w:r>
      <w:r w:rsidRPr="001340E6">
        <w:rPr>
          <w:rFonts w:ascii="Sylfaen" w:eastAsia="Calibri" w:hAnsi="Sylfaen" w:cs="Sylfaen"/>
          <w:kern w:val="0"/>
          <w14:ligatures w14:val="none"/>
        </w:rPr>
        <w:t xml:space="preserve">USD </w:t>
      </w:r>
      <w:r w:rsidRPr="001340E6">
        <w:rPr>
          <w:rFonts w:ascii="Sylfaen" w:eastAsia="Calibri" w:hAnsi="Sylfaen" w:cs="Sylfaen"/>
          <w:kern w:val="0"/>
          <w:lang w:val="ka-GE"/>
          <w14:ligatures w14:val="none"/>
        </w:rPr>
        <w:t>5,592.8 million U (</w:t>
      </w:r>
      <w:r w:rsidRPr="001340E6">
        <w:rPr>
          <w:rFonts w:ascii="Sylfaen" w:eastAsia="Calibri" w:hAnsi="Sylfaen" w:cs="Sylfaen"/>
          <w:kern w:val="0"/>
          <w14:ligatures w14:val="none"/>
        </w:rPr>
        <w:t xml:space="preserve">over </w:t>
      </w:r>
      <w:r w:rsidRPr="001340E6">
        <w:rPr>
          <w:rFonts w:ascii="Sylfaen" w:eastAsia="Calibri" w:hAnsi="Sylfaen" w:cs="Sylfaen"/>
          <w:kern w:val="0"/>
          <w:lang w:val="ka-GE"/>
          <w14:ligatures w14:val="none"/>
        </w:rPr>
        <w:t xml:space="preserve">31.8 percent), and import </w:t>
      </w:r>
      <w:r w:rsidRPr="001340E6">
        <w:rPr>
          <w:rFonts w:ascii="Sylfaen" w:eastAsia="Calibri" w:hAnsi="Sylfaen" w:cs="Sylfaen"/>
          <w:kern w:val="0"/>
          <w14:ligatures w14:val="none"/>
        </w:rPr>
        <w:t>- for</w:t>
      </w:r>
      <w:r w:rsidRPr="001340E6">
        <w:rPr>
          <w:rFonts w:ascii="Sylfaen" w:eastAsia="Calibri" w:hAnsi="Sylfaen" w:cs="Sylfaen"/>
          <w:kern w:val="0"/>
          <w:lang w:val="ka-GE"/>
          <w14:ligatures w14:val="none"/>
        </w:rPr>
        <w:t xml:space="preserve"> </w:t>
      </w:r>
      <w:r w:rsidRPr="001340E6">
        <w:rPr>
          <w:rFonts w:ascii="Sylfaen" w:eastAsia="Calibri" w:hAnsi="Sylfaen" w:cs="Sylfaen"/>
          <w:kern w:val="0"/>
          <w14:ligatures w14:val="none"/>
        </w:rPr>
        <w:t xml:space="preserve">USD </w:t>
      </w:r>
      <w:r w:rsidRPr="001340E6">
        <w:rPr>
          <w:rFonts w:ascii="Sylfaen" w:eastAsia="Calibri" w:hAnsi="Sylfaen" w:cs="Sylfaen"/>
          <w:kern w:val="0"/>
          <w:lang w:val="ka-GE"/>
          <w14:ligatures w14:val="none"/>
        </w:rPr>
        <w:t>13,516.9 million (</w:t>
      </w:r>
      <w:r w:rsidRPr="001340E6">
        <w:rPr>
          <w:rFonts w:ascii="Sylfaen" w:eastAsia="Calibri" w:hAnsi="Sylfaen" w:cs="Sylfaen"/>
          <w:kern w:val="0"/>
          <w14:ligatures w14:val="none"/>
        </w:rPr>
        <w:t xml:space="preserve">over </w:t>
      </w:r>
      <w:r w:rsidRPr="001340E6">
        <w:rPr>
          <w:rFonts w:ascii="Sylfaen" w:eastAsia="Calibri" w:hAnsi="Sylfaen" w:cs="Sylfaen"/>
          <w:kern w:val="0"/>
          <w:lang w:val="ka-GE"/>
          <w14:ligatures w14:val="none"/>
        </w:rPr>
        <w:t xml:space="preserve">33.8 percent). Georgia's trade balance in 2022 </w:t>
      </w:r>
      <w:r w:rsidRPr="001340E6">
        <w:rPr>
          <w:rFonts w:ascii="Sylfaen" w:eastAsia="Calibri" w:hAnsi="Sylfaen" w:cs="Sylfaen"/>
          <w:kern w:val="0"/>
          <w14:ligatures w14:val="none"/>
        </w:rPr>
        <w:t xml:space="preserve">registered a deficit of USD </w:t>
      </w:r>
      <w:r w:rsidRPr="001340E6">
        <w:rPr>
          <w:rFonts w:ascii="Sylfaen" w:eastAsia="Calibri" w:hAnsi="Sylfaen" w:cs="Sylfaen"/>
          <w:kern w:val="0"/>
          <w:lang w:val="ka-GE"/>
          <w14:ligatures w14:val="none"/>
        </w:rPr>
        <w:t>7,924.1 million.</w:t>
      </w:r>
    </w:p>
    <w:p w14:paraId="73F68A2C" w14:textId="77777777" w:rsidR="00EA17CA" w:rsidRPr="001340E6" w:rsidRDefault="00EA17CA" w:rsidP="00EA17CA">
      <w:pPr>
        <w:spacing w:after="200" w:line="276" w:lineRule="auto"/>
        <w:ind w:firstLine="720"/>
        <w:jc w:val="both"/>
        <w:rPr>
          <w:rFonts w:ascii="Sylfaen" w:eastAsia="Calibri" w:hAnsi="Sylfaen" w:cs="Sylfaen"/>
          <w:kern w:val="0"/>
          <w:lang w:val="ka-GE"/>
          <w14:ligatures w14:val="none"/>
        </w:rPr>
      </w:pPr>
      <w:r w:rsidRPr="001340E6">
        <w:rPr>
          <w:rFonts w:ascii="Sylfaen" w:eastAsia="Calibri" w:hAnsi="Sylfaen" w:cs="Sylfaen"/>
          <w:kern w:val="0"/>
          <w:lang w:val="ka-GE"/>
          <w14:ligatures w14:val="none"/>
        </w:rPr>
        <w:t xml:space="preserve">In 2022, the European Union </w:t>
      </w:r>
      <w:r w:rsidRPr="001340E6">
        <w:rPr>
          <w:rFonts w:ascii="Sylfaen" w:eastAsia="Calibri" w:hAnsi="Sylfaen" w:cs="Sylfaen"/>
          <w:kern w:val="0"/>
          <w14:ligatures w14:val="none"/>
        </w:rPr>
        <w:t xml:space="preserve">accounted for </w:t>
      </w:r>
      <w:r w:rsidRPr="001340E6">
        <w:rPr>
          <w:rFonts w:ascii="Sylfaen" w:eastAsia="Calibri" w:hAnsi="Sylfaen" w:cs="Sylfaen"/>
          <w:kern w:val="0"/>
          <w:lang w:val="ka-GE"/>
          <w14:ligatures w14:val="none"/>
        </w:rPr>
        <w:t>20.5 percent (USD 3 924.3 million) in the total turnover of goods</w:t>
      </w:r>
      <w:r w:rsidRPr="001340E6">
        <w:rPr>
          <w:rFonts w:ascii="Sylfaen" w:eastAsia="Calibri" w:hAnsi="Sylfaen" w:cs="Sylfaen"/>
          <w:kern w:val="0"/>
          <w14:ligatures w14:val="none"/>
        </w:rPr>
        <w:t>,</w:t>
      </w:r>
      <w:r w:rsidRPr="001340E6">
        <w:rPr>
          <w:rFonts w:ascii="Sylfaen" w:eastAsia="Calibri" w:hAnsi="Sylfaen" w:cs="Sylfaen"/>
          <w:kern w:val="0"/>
          <w:lang w:val="ka-GE"/>
          <w14:ligatures w14:val="none"/>
        </w:rPr>
        <w:t xml:space="preserve"> Turkey - 14.7 percent (USD 2,809.1 million), Russia - 13.0 percent (USD 2,487.0 million), China - 9.7 percent (USD 1,863.0 million), Azerbaijan - 6.9 percent (USD 1,311.4 million).</w:t>
      </w:r>
    </w:p>
    <w:p w14:paraId="541FAFB2" w14:textId="77777777" w:rsidR="00EA17CA" w:rsidRPr="001340E6" w:rsidRDefault="00EA17CA" w:rsidP="00EA17CA">
      <w:pPr>
        <w:spacing w:after="200" w:line="276" w:lineRule="auto"/>
        <w:ind w:firstLine="720"/>
        <w:jc w:val="both"/>
        <w:rPr>
          <w:rFonts w:ascii="Sylfaen" w:eastAsia="Calibri" w:hAnsi="Sylfaen" w:cs="Sylfaen"/>
          <w:kern w:val="0"/>
          <w:lang w:val="ka-GE"/>
          <w14:ligatures w14:val="none"/>
        </w:rPr>
      </w:pPr>
      <w:r w:rsidRPr="001340E6">
        <w:rPr>
          <w:rFonts w:ascii="Sylfaen" w:eastAsia="Calibri" w:hAnsi="Sylfaen" w:cs="Sylfaen"/>
          <w:kern w:val="0"/>
          <w:lang w:val="ka-GE"/>
          <w14:ligatures w14:val="none"/>
        </w:rPr>
        <w:t xml:space="preserve">The European Union </w:t>
      </w:r>
      <w:r w:rsidRPr="001340E6">
        <w:rPr>
          <w:rFonts w:ascii="Sylfaen" w:eastAsia="Calibri" w:hAnsi="Sylfaen" w:cs="Sylfaen"/>
          <w:kern w:val="0"/>
          <w14:ligatures w14:val="none"/>
        </w:rPr>
        <w:t xml:space="preserve">accounted for </w:t>
      </w:r>
      <w:r w:rsidRPr="001340E6">
        <w:rPr>
          <w:rFonts w:ascii="Sylfaen" w:eastAsia="Calibri" w:hAnsi="Sylfaen" w:cs="Sylfaen"/>
          <w:kern w:val="0"/>
          <w:lang w:val="ka-GE"/>
          <w14:ligatures w14:val="none"/>
        </w:rPr>
        <w:t>15.4 percent (USD 862.8 million)</w:t>
      </w:r>
      <w:r w:rsidRPr="001340E6">
        <w:rPr>
          <w:rFonts w:ascii="Sylfaen" w:eastAsia="Calibri" w:hAnsi="Sylfaen" w:cs="Sylfaen"/>
          <w:kern w:val="0"/>
          <w14:ligatures w14:val="none"/>
        </w:rPr>
        <w:t xml:space="preserve"> </w:t>
      </w:r>
      <w:r w:rsidRPr="001340E6">
        <w:rPr>
          <w:rFonts w:ascii="Sylfaen" w:eastAsia="Calibri" w:hAnsi="Sylfaen" w:cs="Sylfaen"/>
          <w:kern w:val="0"/>
          <w:lang w:val="ka-GE"/>
          <w14:ligatures w14:val="none"/>
        </w:rPr>
        <w:t>in total exports, China - 13.2 percent (USD 736.8 million), Azerbaijan - 12.0 percent (USD 672.6 million), Russia - 11.7 percent (USD 651.6 million), Armenia - 10.5 percent (USD 584.6 million), Turkey - 7.8 percent (USD 435.5 million).</w:t>
      </w:r>
    </w:p>
    <w:p w14:paraId="5EA4274A" w14:textId="77777777" w:rsidR="00EA17CA" w:rsidRPr="001340E6" w:rsidRDefault="00EA17CA" w:rsidP="00EA17CA">
      <w:pPr>
        <w:spacing w:after="200" w:line="240" w:lineRule="auto"/>
        <w:ind w:firstLine="720"/>
        <w:jc w:val="both"/>
        <w:rPr>
          <w:rFonts w:ascii="Sylfaen" w:eastAsia="Calibri" w:hAnsi="Sylfaen" w:cs="Sylfaen"/>
          <w:kern w:val="0"/>
          <w:lang w:val="ka-GE"/>
          <w14:ligatures w14:val="none"/>
        </w:rPr>
      </w:pPr>
      <w:r w:rsidRPr="001340E6">
        <w:rPr>
          <w:rFonts w:ascii="Sylfaen" w:eastAsia="Calibri" w:hAnsi="Sylfaen" w:cs="Times New Roman"/>
          <w:noProof/>
          <w:kern w:val="0"/>
          <w14:ligatures w14:val="none"/>
        </w:rPr>
        <w:lastRenderedPageBreak/>
        <w:drawing>
          <wp:inline distT="0" distB="0" distL="0" distR="0" wp14:anchorId="49DCEA49" wp14:editId="3B14CF0E">
            <wp:extent cx="5636895" cy="3013544"/>
            <wp:effectExtent l="0" t="0" r="1905" b="0"/>
            <wp:docPr id="2" name="Chart 2">
              <a:extLst xmlns:a="http://schemas.openxmlformats.org/drawingml/2006/main">
                <a:ext uri="{FF2B5EF4-FFF2-40B4-BE49-F238E27FC236}">
                  <a16:creationId xmlns:a16="http://schemas.microsoft.com/office/drawing/2014/main" id="{521C2E65-D590-4031-84E6-DE03571A6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8423BD" w14:textId="77777777" w:rsidR="00EA17CA" w:rsidRPr="001340E6" w:rsidRDefault="00EA17CA" w:rsidP="00EA17CA">
      <w:pPr>
        <w:spacing w:after="0" w:line="240" w:lineRule="auto"/>
        <w:jc w:val="both"/>
        <w:rPr>
          <w:rFonts w:ascii="Sylfaen" w:eastAsia="Calibri" w:hAnsi="Sylfaen" w:cs="Sylfaen"/>
          <w:kern w:val="0"/>
          <w:lang w:val="ka-GE"/>
          <w14:ligatures w14:val="none"/>
        </w:rPr>
      </w:pPr>
    </w:p>
    <w:p w14:paraId="1A5BEC0B" w14:textId="77777777" w:rsidR="00EA17CA" w:rsidRPr="001340E6" w:rsidRDefault="00EA17CA" w:rsidP="00EA17CA">
      <w:pPr>
        <w:spacing w:after="200" w:line="276" w:lineRule="auto"/>
        <w:ind w:firstLine="720"/>
        <w:jc w:val="both"/>
        <w:rPr>
          <w:rFonts w:ascii="Sylfaen" w:eastAsia="Calibri" w:hAnsi="Sylfaen" w:cs="Sylfaen"/>
          <w:kern w:val="0"/>
          <w14:ligatures w14:val="none"/>
        </w:rPr>
      </w:pPr>
      <w:r w:rsidRPr="001340E6">
        <w:rPr>
          <w:rFonts w:ascii="Sylfaen" w:eastAsia="Calibri" w:hAnsi="Sylfaen" w:cs="Sylfaen"/>
          <w:kern w:val="0"/>
          <w:lang w:val="ka-GE"/>
          <w14:ligatures w14:val="none"/>
        </w:rPr>
        <w:t xml:space="preserve">According to </w:t>
      </w:r>
      <w:r w:rsidRPr="001340E6">
        <w:rPr>
          <w:rFonts w:ascii="Sylfaen" w:eastAsia="Calibri" w:hAnsi="Sylfaen" w:cs="Sylfaen"/>
          <w:kern w:val="0"/>
          <w14:ligatures w14:val="none"/>
        </w:rPr>
        <w:t xml:space="preserve">export </w:t>
      </w:r>
      <w:r w:rsidRPr="001340E6">
        <w:rPr>
          <w:rFonts w:ascii="Sylfaen" w:eastAsia="Calibri" w:hAnsi="Sylfaen" w:cs="Sylfaen"/>
          <w:kern w:val="0"/>
          <w:lang w:val="ka-GE"/>
          <w14:ligatures w14:val="none"/>
        </w:rPr>
        <w:t xml:space="preserve">commodity </w:t>
      </w:r>
      <w:r w:rsidRPr="001340E6">
        <w:rPr>
          <w:rFonts w:ascii="Sylfaen" w:eastAsia="Calibri" w:hAnsi="Sylfaen" w:cs="Sylfaen"/>
          <w:kern w:val="0"/>
          <w14:ligatures w14:val="none"/>
        </w:rPr>
        <w:t>categories</w:t>
      </w:r>
      <w:r w:rsidRPr="001340E6">
        <w:rPr>
          <w:rFonts w:ascii="Sylfaen" w:eastAsia="Calibri" w:hAnsi="Sylfaen" w:cs="Sylfaen"/>
          <w:kern w:val="0"/>
          <w:lang w:val="ka-GE"/>
          <w14:ligatures w14:val="none"/>
        </w:rPr>
        <w:t xml:space="preserve">, copper ores and concentrates </w:t>
      </w:r>
      <w:r w:rsidRPr="001340E6">
        <w:rPr>
          <w:rFonts w:ascii="Sylfaen" w:eastAsia="Calibri" w:hAnsi="Sylfaen" w:cs="Sylfaen"/>
          <w:kern w:val="0"/>
          <w14:ligatures w14:val="none"/>
        </w:rPr>
        <w:t xml:space="preserve">claim the first </w:t>
      </w:r>
      <w:r w:rsidRPr="001340E6">
        <w:rPr>
          <w:rFonts w:ascii="Sylfaen" w:eastAsia="Calibri" w:hAnsi="Sylfaen" w:cs="Sylfaen"/>
          <w:kern w:val="0"/>
          <w:lang w:val="ka-GE"/>
          <w14:ligatures w14:val="none"/>
        </w:rPr>
        <w:t xml:space="preserve"> place - with 18.3 percent (1,024.3 million USD)</w:t>
      </w:r>
      <w:r>
        <w:rPr>
          <w:rFonts w:ascii="Sylfaen" w:eastAsia="Calibri" w:hAnsi="Sylfaen" w:cs="Sylfaen"/>
          <w:kern w:val="0"/>
          <w14:ligatures w14:val="none"/>
        </w:rPr>
        <w:t xml:space="preserve"> in total exports</w:t>
      </w:r>
      <w:r w:rsidRPr="001340E6">
        <w:rPr>
          <w:rFonts w:ascii="Sylfaen" w:eastAsia="Calibri" w:hAnsi="Sylfaen" w:cs="Sylfaen"/>
          <w:kern w:val="0"/>
          <w:lang w:val="ka-GE"/>
          <w14:ligatures w14:val="none"/>
        </w:rPr>
        <w:t xml:space="preserve">, </w:t>
      </w:r>
      <w:r w:rsidRPr="001340E6">
        <w:rPr>
          <w:rFonts w:ascii="Sylfaen" w:eastAsia="Calibri" w:hAnsi="Sylfaen" w:cs="Sylfaen"/>
          <w:kern w:val="0"/>
          <w14:ligatures w14:val="none"/>
        </w:rPr>
        <w:t>next come</w:t>
      </w:r>
      <w:r w:rsidRPr="001340E6">
        <w:rPr>
          <w:rFonts w:ascii="Sylfaen" w:eastAsia="Calibri" w:hAnsi="Sylfaen" w:cs="Sylfaen"/>
          <w:kern w:val="0"/>
          <w:lang w:val="ka-GE"/>
          <w14:ligatures w14:val="none"/>
        </w:rPr>
        <w:t xml:space="preserve">: </w:t>
      </w:r>
      <w:r>
        <w:rPr>
          <w:rFonts w:ascii="Sylfaen" w:eastAsia="Calibri" w:hAnsi="Sylfaen" w:cs="Sylfaen"/>
          <w:kern w:val="0"/>
          <w14:ligatures w14:val="none"/>
        </w:rPr>
        <w:t>passenger cars</w:t>
      </w:r>
      <w:r w:rsidRPr="001340E6">
        <w:rPr>
          <w:rFonts w:ascii="Sylfaen" w:eastAsia="Calibri" w:hAnsi="Sylfaen" w:cs="Sylfaen"/>
          <w:kern w:val="0"/>
          <w:lang w:val="ka-GE"/>
          <w14:ligatures w14:val="none"/>
        </w:rPr>
        <w:t xml:space="preserve"> </w:t>
      </w:r>
      <w:r w:rsidRPr="001340E6">
        <w:rPr>
          <w:rFonts w:ascii="Sylfaen" w:eastAsia="Calibri" w:hAnsi="Sylfaen" w:cs="Sylfaen"/>
          <w:kern w:val="0"/>
          <w14:ligatures w14:val="none"/>
        </w:rPr>
        <w:t xml:space="preserve">with </w:t>
      </w:r>
      <w:r w:rsidRPr="001340E6">
        <w:rPr>
          <w:rFonts w:ascii="Sylfaen" w:eastAsia="Calibri" w:hAnsi="Sylfaen" w:cs="Sylfaen"/>
          <w:kern w:val="0"/>
          <w:lang w:val="ka-GE"/>
          <w14:ligatures w14:val="none"/>
        </w:rPr>
        <w:t xml:space="preserve">16.2 percent (903.8 million USD), ferroalloys </w:t>
      </w:r>
      <w:r w:rsidRPr="001340E6">
        <w:rPr>
          <w:rFonts w:ascii="Sylfaen" w:eastAsia="Calibri" w:hAnsi="Sylfaen" w:cs="Sylfaen"/>
          <w:kern w:val="0"/>
          <w14:ligatures w14:val="none"/>
        </w:rPr>
        <w:t xml:space="preserve"> with </w:t>
      </w:r>
      <w:r w:rsidRPr="001340E6">
        <w:rPr>
          <w:rFonts w:ascii="Sylfaen" w:eastAsia="Calibri" w:hAnsi="Sylfaen" w:cs="Sylfaen"/>
          <w:kern w:val="0"/>
          <w:lang w:val="ka-GE"/>
          <w14:ligatures w14:val="none"/>
        </w:rPr>
        <w:t xml:space="preserve">8.2 percent (459.8 million USD), nitrogen fertilizers </w:t>
      </w:r>
      <w:r w:rsidRPr="001340E6">
        <w:rPr>
          <w:rFonts w:ascii="Sylfaen" w:eastAsia="Calibri" w:hAnsi="Sylfaen" w:cs="Sylfaen"/>
          <w:kern w:val="0"/>
          <w14:ligatures w14:val="none"/>
        </w:rPr>
        <w:t xml:space="preserve">with </w:t>
      </w:r>
      <w:r w:rsidRPr="001340E6">
        <w:rPr>
          <w:rFonts w:ascii="Sylfaen" w:eastAsia="Calibri" w:hAnsi="Sylfaen" w:cs="Sylfaen"/>
          <w:kern w:val="0"/>
          <w:lang w:val="ka-GE"/>
          <w14:ligatures w14:val="none"/>
        </w:rPr>
        <w:t xml:space="preserve">5.0 percent ( 281.4 million USD) and natural grape wines </w:t>
      </w:r>
      <w:r w:rsidRPr="001340E6">
        <w:rPr>
          <w:rFonts w:ascii="Sylfaen" w:eastAsia="Calibri" w:hAnsi="Sylfaen" w:cs="Sylfaen"/>
          <w:kern w:val="0"/>
          <w14:ligatures w14:val="none"/>
        </w:rPr>
        <w:t xml:space="preserve">with </w:t>
      </w:r>
      <w:r w:rsidRPr="001340E6">
        <w:rPr>
          <w:rFonts w:ascii="Sylfaen" w:eastAsia="Calibri" w:hAnsi="Sylfaen" w:cs="Sylfaen"/>
          <w:kern w:val="0"/>
          <w:lang w:val="ka-GE"/>
          <w14:ligatures w14:val="none"/>
        </w:rPr>
        <w:t>4.5 percent (252.5 million USD).</w:t>
      </w:r>
      <w:r w:rsidRPr="001340E6">
        <w:rPr>
          <w:rFonts w:ascii="Sylfaen" w:eastAsia="Calibri" w:hAnsi="Sylfaen" w:cs="Sylfaen"/>
          <w:kern w:val="0"/>
          <w14:ligatures w14:val="none"/>
        </w:rPr>
        <w:t xml:space="preserve">   </w:t>
      </w:r>
    </w:p>
    <w:p w14:paraId="537B286E" w14:textId="77777777" w:rsidR="00EA17CA" w:rsidRPr="001340E6" w:rsidRDefault="00EA17CA" w:rsidP="00EA17CA">
      <w:pPr>
        <w:spacing w:after="0" w:line="240" w:lineRule="auto"/>
        <w:ind w:firstLine="720"/>
        <w:jc w:val="both"/>
        <w:rPr>
          <w:rFonts w:ascii="Sylfaen" w:eastAsia="Calibri" w:hAnsi="Sylfaen" w:cs="Sylfaen"/>
          <w:kern w:val="0"/>
          <w:lang w:val="ka-GE"/>
          <w14:ligatures w14:val="none"/>
        </w:rPr>
      </w:pPr>
      <w:r w:rsidRPr="001340E6">
        <w:rPr>
          <w:rFonts w:ascii="Sylfaen" w:eastAsia="Calibri" w:hAnsi="Sylfaen" w:cs="Times New Roman"/>
          <w:noProof/>
          <w:kern w:val="0"/>
          <w14:ligatures w14:val="none"/>
        </w:rPr>
        <w:drawing>
          <wp:inline distT="0" distB="0" distL="0" distR="0" wp14:anchorId="28583271" wp14:editId="5A93D12C">
            <wp:extent cx="5629330" cy="2989580"/>
            <wp:effectExtent l="0" t="0" r="0" b="1270"/>
            <wp:docPr id="18" name="Chart 18">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CAD3E9" w14:textId="77777777" w:rsidR="00EA17CA" w:rsidRPr="001340E6" w:rsidRDefault="00EA17CA" w:rsidP="00EA17CA">
      <w:pPr>
        <w:spacing w:after="0" w:line="240" w:lineRule="auto"/>
        <w:jc w:val="center"/>
        <w:rPr>
          <w:rFonts w:ascii="Sylfaen" w:eastAsia="Calibri" w:hAnsi="Sylfaen" w:cs="Sylfaen"/>
          <w:kern w:val="0"/>
          <w:lang w:val="ka-GE"/>
          <w14:ligatures w14:val="none"/>
        </w:rPr>
      </w:pPr>
    </w:p>
    <w:p w14:paraId="1E306438" w14:textId="77777777" w:rsidR="00EA17CA" w:rsidRPr="001340E6" w:rsidRDefault="00EA17CA" w:rsidP="00EA17CA">
      <w:pPr>
        <w:spacing w:after="0" w:line="240" w:lineRule="auto"/>
        <w:jc w:val="both"/>
        <w:rPr>
          <w:rFonts w:ascii="Sylfaen" w:eastAsia="Calibri" w:hAnsi="Sylfaen" w:cs="Sylfaen"/>
          <w:kern w:val="0"/>
          <w:lang w:val="ka-GE"/>
          <w14:ligatures w14:val="none"/>
        </w:rPr>
      </w:pPr>
    </w:p>
    <w:p w14:paraId="41817243" w14:textId="77777777" w:rsidR="00EA17CA" w:rsidRPr="001340E6" w:rsidRDefault="00EA17CA" w:rsidP="00EA17CA">
      <w:pPr>
        <w:spacing w:after="200" w:line="276" w:lineRule="auto"/>
        <w:ind w:firstLine="720"/>
        <w:jc w:val="both"/>
        <w:rPr>
          <w:rFonts w:ascii="Sylfaen" w:eastAsia="Calibri" w:hAnsi="Sylfaen" w:cs="Sylfaen"/>
          <w:kern w:val="0"/>
          <w:lang w:val="ka-GE"/>
          <w14:ligatures w14:val="none"/>
        </w:rPr>
      </w:pPr>
      <w:r w:rsidRPr="001340E6">
        <w:rPr>
          <w:rFonts w:ascii="Sylfaen" w:eastAsia="Calibri" w:hAnsi="Sylfaen" w:cs="Sylfaen"/>
          <w:kern w:val="0"/>
          <w:lang w:val="ka-GE"/>
          <w14:ligatures w14:val="none"/>
        </w:rPr>
        <w:t xml:space="preserve">The European Union </w:t>
      </w:r>
      <w:r w:rsidRPr="001340E6">
        <w:rPr>
          <w:rFonts w:ascii="Sylfaen" w:eastAsia="Calibri" w:hAnsi="Sylfaen" w:cs="Sylfaen"/>
          <w:kern w:val="0"/>
          <w14:ligatures w14:val="none"/>
        </w:rPr>
        <w:t xml:space="preserve">accounts for </w:t>
      </w:r>
      <w:r w:rsidRPr="001340E6">
        <w:rPr>
          <w:rFonts w:ascii="Sylfaen" w:eastAsia="Calibri" w:hAnsi="Sylfaen" w:cs="Sylfaen"/>
          <w:kern w:val="0"/>
          <w:lang w:val="ka-GE"/>
          <w14:ligatures w14:val="none"/>
        </w:rPr>
        <w:t>22.7 percent (3 US</w:t>
      </w:r>
      <w:r w:rsidRPr="001340E6">
        <w:rPr>
          <w:rFonts w:ascii="Sylfaen" w:eastAsia="Calibri" w:hAnsi="Sylfaen" w:cs="Sylfaen"/>
          <w:kern w:val="0"/>
          <w14:ligatures w14:val="none"/>
        </w:rPr>
        <w:t>D</w:t>
      </w:r>
      <w:r w:rsidRPr="001340E6">
        <w:rPr>
          <w:rFonts w:ascii="Sylfaen" w:eastAsia="Calibri" w:hAnsi="Sylfaen" w:cs="Sylfaen"/>
          <w:kern w:val="0"/>
          <w:lang w:val="ka-GE"/>
          <w14:ligatures w14:val="none"/>
        </w:rPr>
        <w:t xml:space="preserve"> 061.5 million)</w:t>
      </w:r>
      <w:r w:rsidRPr="001340E6">
        <w:rPr>
          <w:rFonts w:ascii="Sylfaen" w:eastAsia="Calibri" w:hAnsi="Sylfaen" w:cs="Sylfaen"/>
          <w:kern w:val="0"/>
          <w14:ligatures w14:val="none"/>
        </w:rPr>
        <w:t xml:space="preserve"> </w:t>
      </w:r>
      <w:r w:rsidRPr="001340E6">
        <w:rPr>
          <w:rFonts w:ascii="Sylfaen" w:eastAsia="Calibri" w:hAnsi="Sylfaen" w:cs="Sylfaen"/>
          <w:kern w:val="0"/>
          <w:lang w:val="ka-GE"/>
          <w14:ligatures w14:val="none"/>
        </w:rPr>
        <w:t>in total import</w:t>
      </w:r>
      <w:r w:rsidRPr="001340E6">
        <w:rPr>
          <w:rFonts w:ascii="Sylfaen" w:eastAsia="Calibri" w:hAnsi="Sylfaen" w:cs="Sylfaen"/>
          <w:kern w:val="0"/>
          <w14:ligatures w14:val="none"/>
        </w:rPr>
        <w:t xml:space="preserve">s, </w:t>
      </w:r>
      <w:r w:rsidRPr="001340E6">
        <w:rPr>
          <w:rFonts w:ascii="Sylfaen" w:eastAsia="Calibri" w:hAnsi="Sylfaen" w:cs="Sylfaen"/>
          <w:kern w:val="0"/>
          <w:lang w:val="ka-GE"/>
          <w14:ligatures w14:val="none"/>
        </w:rPr>
        <w:t>Turkey - 17.6 percent (USD 2,373.7 million), Russia - 13.6 percent (USD 1,835.4 million), China - 8.3 percent (USD 1,126.2 million), USA - 7.2 percent (USD 972.8 million), Azerbaijan - 4.7 interest (</w:t>
      </w:r>
      <w:r w:rsidRPr="001340E6">
        <w:rPr>
          <w:rFonts w:ascii="Sylfaen" w:eastAsia="Calibri" w:hAnsi="Sylfaen" w:cs="Sylfaen"/>
          <w:kern w:val="0"/>
          <w14:ligatures w14:val="none"/>
        </w:rPr>
        <w:t>USD</w:t>
      </w:r>
      <w:r w:rsidRPr="001340E6">
        <w:rPr>
          <w:rFonts w:ascii="Sylfaen" w:eastAsia="Calibri" w:hAnsi="Sylfaen" w:cs="Sylfaen"/>
          <w:kern w:val="0"/>
          <w:lang w:val="ka-GE"/>
          <w14:ligatures w14:val="none"/>
        </w:rPr>
        <w:t xml:space="preserve"> 638.8 million).</w:t>
      </w:r>
    </w:p>
    <w:p w14:paraId="1E095DD7" w14:textId="77777777" w:rsidR="00EA17CA" w:rsidRPr="001340E6" w:rsidRDefault="00EA17CA" w:rsidP="00EA17CA">
      <w:pPr>
        <w:spacing w:after="0" w:line="240" w:lineRule="auto"/>
        <w:jc w:val="center"/>
        <w:rPr>
          <w:rFonts w:ascii="Sylfaen" w:eastAsia="Calibri" w:hAnsi="Sylfaen" w:cs="Sylfaen"/>
          <w:b/>
          <w:kern w:val="0"/>
          <w:lang w:val="ka-GE"/>
          <w14:ligatures w14:val="none"/>
        </w:rPr>
      </w:pPr>
      <w:r w:rsidRPr="001340E6">
        <w:rPr>
          <w:rFonts w:ascii="Sylfaen" w:eastAsia="Calibri" w:hAnsi="Sylfaen" w:cs="Times New Roman"/>
          <w:noProof/>
          <w:kern w:val="0"/>
          <w14:ligatures w14:val="none"/>
        </w:rPr>
        <w:lastRenderedPageBreak/>
        <w:drawing>
          <wp:inline distT="0" distB="0" distL="0" distR="0" wp14:anchorId="73CC60B2" wp14:editId="02A67318">
            <wp:extent cx="6098651" cy="2693670"/>
            <wp:effectExtent l="0" t="0" r="0" b="0"/>
            <wp:docPr id="14" name="Chart 14">
              <a:extLst xmlns:a="http://schemas.openxmlformats.org/drawingml/2006/main">
                <a:ext uri="{FF2B5EF4-FFF2-40B4-BE49-F238E27FC236}">
                  <a16:creationId xmlns:a16="http://schemas.microsoft.com/office/drawing/2014/main" id="{E1A9E21D-59B2-412F-9AE2-60C1527A2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61D15A" w14:textId="77777777" w:rsidR="00EA17CA" w:rsidRPr="001340E6" w:rsidRDefault="00EA17CA" w:rsidP="00EA17CA">
      <w:pPr>
        <w:spacing w:after="0" w:line="240" w:lineRule="auto"/>
        <w:jc w:val="both"/>
        <w:rPr>
          <w:rFonts w:ascii="Sylfaen" w:eastAsia="Calibri" w:hAnsi="Sylfaen" w:cs="Sylfaen"/>
          <w:i/>
          <w:kern w:val="0"/>
          <w:lang w:val="ka-GE"/>
          <w14:ligatures w14:val="none"/>
        </w:rPr>
      </w:pPr>
    </w:p>
    <w:p w14:paraId="0BA95825" w14:textId="77777777" w:rsidR="00EA17CA" w:rsidRPr="001340E6" w:rsidRDefault="00EA17CA" w:rsidP="00EA17CA">
      <w:pPr>
        <w:spacing w:after="200" w:line="276" w:lineRule="auto"/>
        <w:ind w:firstLine="720"/>
        <w:jc w:val="both"/>
        <w:rPr>
          <w:rFonts w:ascii="Sylfaen" w:eastAsia="Calibri" w:hAnsi="Sylfaen" w:cs="Sylfaen"/>
          <w:kern w:val="0"/>
          <w:lang w:val="ka-GE"/>
          <w14:ligatures w14:val="none"/>
        </w:rPr>
      </w:pPr>
      <w:r>
        <w:rPr>
          <w:rFonts w:ascii="Sylfaen" w:eastAsia="Calibri" w:hAnsi="Sylfaen" w:cs="Sylfaen"/>
          <w:kern w:val="0"/>
          <w14:ligatures w14:val="none"/>
        </w:rPr>
        <w:t>Within the</w:t>
      </w:r>
      <w:r w:rsidRPr="001340E6">
        <w:rPr>
          <w:rFonts w:ascii="Sylfaen" w:eastAsia="Calibri" w:hAnsi="Sylfaen" w:cs="Sylfaen"/>
          <w:kern w:val="0"/>
          <w:lang w:val="ka-GE"/>
          <w14:ligatures w14:val="none"/>
        </w:rPr>
        <w:t xml:space="preserve"> </w:t>
      </w:r>
      <w:r>
        <w:rPr>
          <w:rFonts w:ascii="Sylfaen" w:eastAsia="Calibri" w:hAnsi="Sylfaen" w:cs="Sylfaen"/>
          <w:kern w:val="0"/>
          <w14:ligatures w14:val="none"/>
        </w:rPr>
        <w:t>import</w:t>
      </w:r>
      <w:r w:rsidRPr="001340E6">
        <w:rPr>
          <w:rFonts w:ascii="Sylfaen" w:eastAsia="Calibri" w:hAnsi="Sylfaen" w:cs="Sylfaen"/>
          <w:kern w:val="0"/>
          <w14:ligatures w14:val="none"/>
        </w:rPr>
        <w:t xml:space="preserve"> </w:t>
      </w:r>
      <w:r w:rsidRPr="001340E6">
        <w:rPr>
          <w:rFonts w:ascii="Sylfaen" w:eastAsia="Calibri" w:hAnsi="Sylfaen" w:cs="Sylfaen"/>
          <w:kern w:val="0"/>
          <w:lang w:val="ka-GE"/>
          <w14:ligatures w14:val="none"/>
        </w:rPr>
        <w:t xml:space="preserve">commodity </w:t>
      </w:r>
      <w:r>
        <w:rPr>
          <w:rFonts w:ascii="Sylfaen" w:eastAsia="Calibri" w:hAnsi="Sylfaen" w:cs="Sylfaen"/>
          <w:kern w:val="0"/>
          <w14:ligatures w14:val="none"/>
        </w:rPr>
        <w:t>structure</w:t>
      </w:r>
      <w:r w:rsidRPr="001340E6">
        <w:rPr>
          <w:rFonts w:ascii="Sylfaen" w:eastAsia="Calibri" w:hAnsi="Sylfaen" w:cs="Sylfaen"/>
          <w:kern w:val="0"/>
          <w:lang w:val="ka-GE"/>
          <w14:ligatures w14:val="none"/>
        </w:rPr>
        <w:t xml:space="preserve">, </w:t>
      </w:r>
      <w:r>
        <w:rPr>
          <w:rFonts w:ascii="Sylfaen" w:eastAsia="Calibri" w:hAnsi="Sylfaen" w:cs="Sylfaen"/>
          <w:kern w:val="0"/>
          <w14:ligatures w14:val="none"/>
        </w:rPr>
        <w:t>passenger cars</w:t>
      </w:r>
      <w:r w:rsidRPr="00EC7029">
        <w:rPr>
          <w:rFonts w:ascii="Sylfaen" w:eastAsia="Calibri" w:hAnsi="Sylfaen" w:cs="Sylfaen"/>
          <w:kern w:val="0"/>
          <w:lang w:val="ka-GE"/>
          <w14:ligatures w14:val="none"/>
        </w:rPr>
        <w:t xml:space="preserve"> </w:t>
      </w:r>
      <w:r w:rsidRPr="001340E6">
        <w:rPr>
          <w:rFonts w:ascii="Sylfaen" w:eastAsia="Calibri" w:hAnsi="Sylfaen" w:cs="Sylfaen"/>
          <w:kern w:val="0"/>
          <w14:ligatures w14:val="none"/>
        </w:rPr>
        <w:t xml:space="preserve">claim the </w:t>
      </w:r>
      <w:proofErr w:type="gramStart"/>
      <w:r w:rsidRPr="001340E6">
        <w:rPr>
          <w:rFonts w:ascii="Sylfaen" w:eastAsia="Calibri" w:hAnsi="Sylfaen" w:cs="Sylfaen"/>
          <w:kern w:val="0"/>
          <w14:ligatures w14:val="none"/>
        </w:rPr>
        <w:t xml:space="preserve">first </w:t>
      </w:r>
      <w:r w:rsidRPr="001340E6">
        <w:rPr>
          <w:rFonts w:ascii="Sylfaen" w:eastAsia="Calibri" w:hAnsi="Sylfaen" w:cs="Sylfaen"/>
          <w:kern w:val="0"/>
          <w:lang w:val="ka-GE"/>
          <w14:ligatures w14:val="none"/>
        </w:rPr>
        <w:t xml:space="preserve"> place</w:t>
      </w:r>
      <w:proofErr w:type="gramEnd"/>
      <w:r w:rsidRPr="001340E6">
        <w:rPr>
          <w:rFonts w:ascii="Sylfaen" w:eastAsia="Calibri" w:hAnsi="Sylfaen" w:cs="Sylfaen"/>
          <w:kern w:val="0"/>
          <w:lang w:val="ka-GE"/>
          <w14:ligatures w14:val="none"/>
        </w:rPr>
        <w:t xml:space="preserve"> </w:t>
      </w:r>
      <w:r>
        <w:rPr>
          <w:rFonts w:ascii="Sylfaen" w:eastAsia="Calibri" w:hAnsi="Sylfaen" w:cs="Sylfaen"/>
          <w:kern w:val="0"/>
          <w14:ligatures w14:val="none"/>
        </w:rPr>
        <w:t xml:space="preserve">with </w:t>
      </w:r>
      <w:r w:rsidRPr="00EC7029">
        <w:rPr>
          <w:rFonts w:ascii="Sylfaen" w:eastAsia="Calibri" w:hAnsi="Sylfaen" w:cs="Sylfaen"/>
          <w:kern w:val="0"/>
          <w:lang w:val="ka-GE"/>
          <w14:ligatures w14:val="none"/>
        </w:rPr>
        <w:t>12.0 percent (</w:t>
      </w:r>
      <w:r>
        <w:rPr>
          <w:rFonts w:ascii="Sylfaen" w:eastAsia="Calibri" w:hAnsi="Sylfaen" w:cs="Sylfaen"/>
          <w:kern w:val="0"/>
          <w14:ligatures w14:val="none"/>
        </w:rPr>
        <w:t xml:space="preserve">USD </w:t>
      </w:r>
      <w:r w:rsidRPr="00EC7029">
        <w:rPr>
          <w:rFonts w:ascii="Sylfaen" w:eastAsia="Calibri" w:hAnsi="Sylfaen" w:cs="Sylfaen"/>
          <w:kern w:val="0"/>
          <w:lang w:val="ka-GE"/>
          <w14:ligatures w14:val="none"/>
        </w:rPr>
        <w:t xml:space="preserve">1 618.8 million) in total imports. Next come: </w:t>
      </w:r>
      <w:r>
        <w:rPr>
          <w:rFonts w:ascii="Sylfaen" w:eastAsia="Calibri" w:hAnsi="Sylfaen" w:cs="Sylfaen"/>
          <w:kern w:val="0"/>
          <w14:ligatures w14:val="none"/>
        </w:rPr>
        <w:t>oil</w:t>
      </w:r>
      <w:r w:rsidRPr="00EC7029">
        <w:rPr>
          <w:rFonts w:ascii="Sylfaen" w:eastAsia="Calibri" w:hAnsi="Sylfaen" w:cs="Sylfaen"/>
          <w:kern w:val="0"/>
          <w:lang w:val="ka-GE"/>
          <w14:ligatures w14:val="none"/>
        </w:rPr>
        <w:t xml:space="preserve"> and petroleum products </w:t>
      </w:r>
      <w:r>
        <w:rPr>
          <w:rFonts w:ascii="Sylfaen" w:eastAsia="Calibri" w:hAnsi="Sylfaen" w:cs="Sylfaen"/>
          <w:kern w:val="0"/>
          <w14:ligatures w14:val="none"/>
        </w:rPr>
        <w:t xml:space="preserve">with </w:t>
      </w:r>
      <w:r w:rsidRPr="00EC7029">
        <w:rPr>
          <w:rFonts w:ascii="Sylfaen" w:eastAsia="Calibri" w:hAnsi="Sylfaen" w:cs="Sylfaen"/>
          <w:kern w:val="0"/>
          <w:lang w:val="ka-GE"/>
          <w14:ligatures w14:val="none"/>
        </w:rPr>
        <w:t>9.9 percent (</w:t>
      </w:r>
      <w:r>
        <w:rPr>
          <w:rFonts w:ascii="Sylfaen" w:eastAsia="Calibri" w:hAnsi="Sylfaen" w:cs="Sylfaen"/>
          <w:kern w:val="0"/>
          <w14:ligatures w14:val="none"/>
        </w:rPr>
        <w:t xml:space="preserve">USD </w:t>
      </w:r>
      <w:r w:rsidRPr="00EC7029">
        <w:rPr>
          <w:rFonts w:ascii="Sylfaen" w:eastAsia="Calibri" w:hAnsi="Sylfaen" w:cs="Sylfaen"/>
          <w:kern w:val="0"/>
          <w:lang w:val="ka-GE"/>
          <w14:ligatures w14:val="none"/>
        </w:rPr>
        <w:t xml:space="preserve">1,336.4 million), copper ores and concentrates </w:t>
      </w:r>
      <w:r>
        <w:rPr>
          <w:rFonts w:ascii="Sylfaen" w:eastAsia="Calibri" w:hAnsi="Sylfaen" w:cs="Sylfaen"/>
          <w:kern w:val="0"/>
          <w14:ligatures w14:val="none"/>
        </w:rPr>
        <w:t xml:space="preserve">with </w:t>
      </w:r>
      <w:r w:rsidRPr="00EC7029">
        <w:rPr>
          <w:rFonts w:ascii="Sylfaen" w:eastAsia="Calibri" w:hAnsi="Sylfaen" w:cs="Sylfaen"/>
          <w:kern w:val="0"/>
          <w:lang w:val="ka-GE"/>
          <w14:ligatures w14:val="none"/>
        </w:rPr>
        <w:t>5.8 percent (</w:t>
      </w:r>
      <w:r>
        <w:rPr>
          <w:rFonts w:ascii="Sylfaen" w:eastAsia="Calibri" w:hAnsi="Sylfaen" w:cs="Sylfaen"/>
          <w:kern w:val="0"/>
          <w14:ligatures w14:val="none"/>
        </w:rPr>
        <w:t xml:space="preserve">USD </w:t>
      </w:r>
      <w:r w:rsidRPr="00EC7029">
        <w:rPr>
          <w:rFonts w:ascii="Sylfaen" w:eastAsia="Calibri" w:hAnsi="Sylfaen" w:cs="Sylfaen"/>
          <w:kern w:val="0"/>
          <w:lang w:val="ka-GE"/>
          <w14:ligatures w14:val="none"/>
        </w:rPr>
        <w:t xml:space="preserve">775.3 million), petroleum gases </w:t>
      </w:r>
      <w:r>
        <w:rPr>
          <w:rFonts w:ascii="Sylfaen" w:eastAsia="Calibri" w:hAnsi="Sylfaen" w:cs="Sylfaen"/>
          <w:kern w:val="0"/>
          <w14:ligatures w14:val="none"/>
        </w:rPr>
        <w:t xml:space="preserve">with </w:t>
      </w:r>
      <w:r w:rsidRPr="00EC7029">
        <w:rPr>
          <w:rFonts w:ascii="Sylfaen" w:eastAsia="Calibri" w:hAnsi="Sylfaen" w:cs="Sylfaen"/>
          <w:kern w:val="0"/>
          <w:lang w:val="ka-GE"/>
          <w14:ligatures w14:val="none"/>
        </w:rPr>
        <w:t>3.4 percent (</w:t>
      </w:r>
      <w:r>
        <w:rPr>
          <w:rFonts w:ascii="Sylfaen" w:eastAsia="Calibri" w:hAnsi="Sylfaen" w:cs="Sylfaen"/>
          <w:kern w:val="0"/>
          <w14:ligatures w14:val="none"/>
        </w:rPr>
        <w:t xml:space="preserve">USD </w:t>
      </w:r>
      <w:r w:rsidRPr="00EC7029">
        <w:rPr>
          <w:rFonts w:ascii="Sylfaen" w:eastAsia="Calibri" w:hAnsi="Sylfaen" w:cs="Sylfaen"/>
          <w:kern w:val="0"/>
          <w:lang w:val="ka-GE"/>
          <w14:ligatures w14:val="none"/>
        </w:rPr>
        <w:t xml:space="preserve">461.3 million), and medicinal products </w:t>
      </w:r>
      <w:r>
        <w:rPr>
          <w:rFonts w:ascii="Sylfaen" w:eastAsia="Calibri" w:hAnsi="Sylfaen" w:cs="Sylfaen"/>
          <w:kern w:val="0"/>
          <w14:ligatures w14:val="none"/>
        </w:rPr>
        <w:t xml:space="preserve">with </w:t>
      </w:r>
      <w:r w:rsidRPr="00EC7029">
        <w:rPr>
          <w:rFonts w:ascii="Sylfaen" w:eastAsia="Calibri" w:hAnsi="Sylfaen" w:cs="Sylfaen"/>
          <w:kern w:val="0"/>
          <w:lang w:val="ka-GE"/>
          <w14:ligatures w14:val="none"/>
        </w:rPr>
        <w:t>3.0 percent (</w:t>
      </w:r>
      <w:r>
        <w:rPr>
          <w:rFonts w:ascii="Sylfaen" w:eastAsia="Calibri" w:hAnsi="Sylfaen" w:cs="Sylfaen"/>
          <w:kern w:val="0"/>
          <w14:ligatures w14:val="none"/>
        </w:rPr>
        <w:t xml:space="preserve">USD </w:t>
      </w:r>
      <w:r w:rsidRPr="00EC7029">
        <w:rPr>
          <w:rFonts w:ascii="Sylfaen" w:eastAsia="Calibri" w:hAnsi="Sylfaen" w:cs="Sylfaen"/>
          <w:kern w:val="0"/>
          <w:lang w:val="ka-GE"/>
          <w14:ligatures w14:val="none"/>
        </w:rPr>
        <w:t xml:space="preserve">404.0 million). </w:t>
      </w:r>
    </w:p>
    <w:bookmarkEnd w:id="1"/>
    <w:bookmarkEnd w:id="2"/>
    <w:bookmarkEnd w:id="3"/>
    <w:p w14:paraId="7AA72CE0" w14:textId="77777777" w:rsidR="00EA17CA" w:rsidRPr="001340E6" w:rsidRDefault="00EA17CA" w:rsidP="00EA17CA">
      <w:pPr>
        <w:spacing w:after="0" w:line="240" w:lineRule="auto"/>
        <w:jc w:val="center"/>
        <w:rPr>
          <w:rFonts w:ascii="Sylfaen" w:eastAsia="Calibri" w:hAnsi="Sylfaen" w:cs="Sylfaen"/>
          <w:b/>
          <w:i/>
          <w:kern w:val="0"/>
          <w:lang w:val="ka-GE"/>
          <w14:ligatures w14:val="none"/>
        </w:rPr>
      </w:pPr>
      <w:r w:rsidRPr="001340E6">
        <w:rPr>
          <w:rFonts w:ascii="Sylfaen" w:eastAsia="Calibri" w:hAnsi="Sylfaen" w:cs="Times New Roman"/>
          <w:noProof/>
          <w:kern w:val="0"/>
          <w14:ligatures w14:val="none"/>
        </w:rPr>
        <w:drawing>
          <wp:inline distT="0" distB="0" distL="0" distR="0" wp14:anchorId="469A1EE2" wp14:editId="219FA2AA">
            <wp:extent cx="6193873" cy="2917825"/>
            <wp:effectExtent l="0" t="0" r="0" b="0"/>
            <wp:docPr id="19" name="Chart 19">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71785F" w14:textId="77777777" w:rsidR="00EA17CA" w:rsidRPr="009A2097" w:rsidRDefault="00EA17CA" w:rsidP="00EA17CA">
      <w:pPr>
        <w:spacing w:after="200" w:line="240" w:lineRule="auto"/>
        <w:rPr>
          <w:rFonts w:ascii="Sylfaen" w:eastAsia="Calibri" w:hAnsi="Sylfaen" w:cs="Sylfaen"/>
          <w:b/>
          <w:i/>
          <w:kern w:val="0"/>
          <w:sz w:val="24"/>
          <w:szCs w:val="24"/>
          <w:lang w:val="ka-GE"/>
          <w14:ligatures w14:val="none"/>
        </w:rPr>
      </w:pPr>
      <w:r w:rsidRPr="009A2097">
        <w:rPr>
          <w:rFonts w:ascii="Sylfaen" w:eastAsia="Calibri" w:hAnsi="Sylfaen" w:cs="Sylfaen"/>
          <w:b/>
          <w:i/>
          <w:kern w:val="0"/>
          <w:sz w:val="24"/>
          <w:szCs w:val="24"/>
          <w14:ligatures w14:val="none"/>
        </w:rPr>
        <w:t>In trade with EU countries</w:t>
      </w:r>
      <w:r w:rsidRPr="009A2097">
        <w:rPr>
          <w:rFonts w:ascii="Sylfaen" w:eastAsia="Calibri" w:hAnsi="Sylfaen" w:cs="Sylfaen"/>
          <w:b/>
          <w:i/>
          <w:kern w:val="0"/>
          <w:sz w:val="24"/>
          <w:szCs w:val="24"/>
          <w:lang w:val="ka-GE"/>
          <w14:ligatures w14:val="none"/>
        </w:rPr>
        <w:t>:</w:t>
      </w:r>
    </w:p>
    <w:p w14:paraId="6E23BD09" w14:textId="77777777" w:rsidR="00EA17CA" w:rsidRPr="009A2097" w:rsidRDefault="00EA17CA" w:rsidP="00EA17CA">
      <w:pPr>
        <w:spacing w:after="0" w:line="276" w:lineRule="auto"/>
        <w:ind w:firstLine="720"/>
        <w:jc w:val="both"/>
        <w:rPr>
          <w:rFonts w:ascii="Sylfaen" w:eastAsia="Calibri" w:hAnsi="Sylfaen" w:cs="Sylfaen"/>
          <w:kern w:val="0"/>
          <w:sz w:val="24"/>
          <w:szCs w:val="24"/>
          <w14:ligatures w14:val="none"/>
        </w:rPr>
      </w:pPr>
      <w:r w:rsidRPr="009A2097">
        <w:rPr>
          <w:rFonts w:ascii="Sylfaen" w:eastAsia="Calibri" w:hAnsi="Sylfaen" w:cs="Sylfaen"/>
          <w:kern w:val="0"/>
          <w:sz w:val="24"/>
          <w:szCs w:val="24"/>
          <w14:ligatures w14:val="none"/>
        </w:rPr>
        <w:t>In 2022, compared to the corresponding period of the previous year, exports to the EU countries increased by 20.3%.</w:t>
      </w:r>
    </w:p>
    <w:p w14:paraId="6C17EB18" w14:textId="77777777" w:rsidR="00EA17CA" w:rsidRPr="009A2097" w:rsidRDefault="00EA17CA" w:rsidP="00EA17CA">
      <w:pPr>
        <w:spacing w:after="0" w:line="276" w:lineRule="auto"/>
        <w:ind w:firstLine="720"/>
        <w:jc w:val="both"/>
        <w:rPr>
          <w:rFonts w:ascii="Sylfaen" w:eastAsia="Calibri" w:hAnsi="Sylfaen" w:cs="Sylfaen"/>
          <w:b/>
          <w:bCs/>
          <w:kern w:val="0"/>
          <w:sz w:val="24"/>
          <w:szCs w:val="24"/>
          <w14:ligatures w14:val="none"/>
        </w:rPr>
      </w:pPr>
      <w:r w:rsidRPr="009A2097">
        <w:rPr>
          <w:rFonts w:ascii="Sylfaen" w:eastAsia="Calibri" w:hAnsi="Sylfaen" w:cs="Sylfaen"/>
          <w:b/>
          <w:bCs/>
          <w:kern w:val="0"/>
          <w:sz w:val="24"/>
          <w:szCs w:val="24"/>
          <w14:ligatures w14:val="none"/>
        </w:rPr>
        <w:t>The main groups of export commodities are as follows:</w:t>
      </w:r>
    </w:p>
    <w:p w14:paraId="6CA2D60D" w14:textId="77777777" w:rsidR="00EA17CA" w:rsidRPr="009A2097" w:rsidRDefault="00EA17CA" w:rsidP="00EA17CA">
      <w:pPr>
        <w:pStyle w:val="ListParagraph"/>
        <w:numPr>
          <w:ilvl w:val="0"/>
          <w:numId w:val="15"/>
        </w:numPr>
        <w:spacing w:after="0"/>
        <w:jc w:val="both"/>
        <w:rPr>
          <w:rFonts w:ascii="Sylfaen" w:eastAsia="Calibri" w:hAnsi="Sylfaen" w:cs="Sylfaen"/>
          <w:sz w:val="24"/>
          <w:szCs w:val="24"/>
        </w:rPr>
      </w:pPr>
      <w:r w:rsidRPr="009A2097">
        <w:rPr>
          <w:rFonts w:ascii="Sylfaen" w:eastAsia="Calibri" w:hAnsi="Sylfaen" w:cs="Sylfaen"/>
          <w:sz w:val="24"/>
          <w:szCs w:val="24"/>
        </w:rPr>
        <w:t>Copper ores and concentrates (USD 437.8 million, 39.0% increase</w:t>
      </w:r>
      <w:proofErr w:type="gramStart"/>
      <w:r w:rsidRPr="009A2097">
        <w:rPr>
          <w:rFonts w:ascii="Sylfaen" w:eastAsia="Calibri" w:hAnsi="Sylfaen" w:cs="Sylfaen"/>
          <w:sz w:val="24"/>
          <w:szCs w:val="24"/>
        </w:rPr>
        <w:t>);</w:t>
      </w:r>
      <w:proofErr w:type="gramEnd"/>
    </w:p>
    <w:p w14:paraId="3DFAA4F0" w14:textId="77777777" w:rsidR="00EA17CA" w:rsidRPr="009A2097" w:rsidRDefault="00EA17CA" w:rsidP="00EA17CA">
      <w:pPr>
        <w:pStyle w:val="ListParagraph"/>
        <w:numPr>
          <w:ilvl w:val="0"/>
          <w:numId w:val="15"/>
        </w:numPr>
        <w:spacing w:after="0"/>
        <w:jc w:val="both"/>
        <w:rPr>
          <w:rFonts w:ascii="Sylfaen" w:eastAsia="Calibri" w:hAnsi="Sylfaen" w:cs="Sylfaen"/>
          <w:sz w:val="24"/>
          <w:szCs w:val="24"/>
        </w:rPr>
      </w:pPr>
      <w:r w:rsidRPr="009A2097">
        <w:rPr>
          <w:rFonts w:ascii="Sylfaen" w:eastAsia="Calibri" w:hAnsi="Sylfaen" w:cs="Sylfaen"/>
          <w:sz w:val="24"/>
          <w:szCs w:val="24"/>
        </w:rPr>
        <w:t>Hazelnuts and other types of nuts (USD 74.0 million, 7.6% decrease</w:t>
      </w:r>
      <w:proofErr w:type="gramStart"/>
      <w:r w:rsidRPr="009A2097">
        <w:rPr>
          <w:rFonts w:ascii="Sylfaen" w:eastAsia="Calibri" w:hAnsi="Sylfaen" w:cs="Sylfaen"/>
          <w:sz w:val="24"/>
          <w:szCs w:val="24"/>
        </w:rPr>
        <w:t>);</w:t>
      </w:r>
      <w:proofErr w:type="gramEnd"/>
    </w:p>
    <w:p w14:paraId="53965A89" w14:textId="77777777" w:rsidR="00EA17CA" w:rsidRPr="009A2097" w:rsidRDefault="00EA17CA" w:rsidP="00EA17CA">
      <w:pPr>
        <w:pStyle w:val="ListParagraph"/>
        <w:numPr>
          <w:ilvl w:val="0"/>
          <w:numId w:val="15"/>
        </w:numPr>
        <w:spacing w:after="0"/>
        <w:jc w:val="both"/>
        <w:rPr>
          <w:rFonts w:ascii="Sylfaen" w:eastAsia="Calibri" w:hAnsi="Sylfaen" w:cs="Sylfaen"/>
          <w:sz w:val="24"/>
          <w:szCs w:val="24"/>
        </w:rPr>
      </w:pPr>
      <w:r w:rsidRPr="009A2097">
        <w:rPr>
          <w:rFonts w:ascii="Sylfaen" w:eastAsia="Calibri" w:hAnsi="Sylfaen" w:cs="Sylfaen"/>
          <w:sz w:val="24"/>
          <w:szCs w:val="24"/>
        </w:rPr>
        <w:t>Natural grape wines (USD 30.7 million, 7.1% increase).</w:t>
      </w:r>
    </w:p>
    <w:p w14:paraId="4A1C2152" w14:textId="77777777" w:rsidR="00EA17CA" w:rsidRPr="009A2097" w:rsidRDefault="00EA17CA" w:rsidP="00EA17CA">
      <w:pPr>
        <w:spacing w:after="0" w:line="276" w:lineRule="auto"/>
        <w:ind w:firstLine="720"/>
        <w:jc w:val="both"/>
        <w:rPr>
          <w:rFonts w:ascii="Sylfaen" w:eastAsia="Calibri" w:hAnsi="Sylfaen" w:cs="Sylfaen"/>
          <w:kern w:val="0"/>
          <w:sz w:val="24"/>
          <w:szCs w:val="24"/>
          <w14:ligatures w14:val="none"/>
        </w:rPr>
      </w:pPr>
    </w:p>
    <w:p w14:paraId="343721AE" w14:textId="77777777" w:rsidR="00EA17CA" w:rsidRPr="009A2097" w:rsidRDefault="00EA17CA" w:rsidP="00EA17CA">
      <w:pPr>
        <w:spacing w:after="0" w:line="240" w:lineRule="auto"/>
        <w:ind w:left="720"/>
        <w:contextualSpacing/>
        <w:jc w:val="both"/>
        <w:rPr>
          <w:rFonts w:ascii="Sylfaen" w:eastAsia="Calibri" w:hAnsi="Sylfaen" w:cs="Sylfaen"/>
          <w:kern w:val="0"/>
          <w:sz w:val="24"/>
          <w:szCs w:val="24"/>
          <w:lang w:val="ka-GE"/>
          <w14:ligatures w14:val="none"/>
        </w:rPr>
      </w:pPr>
    </w:p>
    <w:p w14:paraId="4213D05A" w14:textId="77777777" w:rsidR="00EA17CA" w:rsidRPr="009A2097" w:rsidRDefault="00EA17CA" w:rsidP="00EA17CA">
      <w:pPr>
        <w:spacing w:after="0" w:line="276" w:lineRule="auto"/>
        <w:ind w:firstLine="720"/>
        <w:jc w:val="both"/>
        <w:rPr>
          <w:rFonts w:ascii="Sylfaen" w:eastAsia="Calibri" w:hAnsi="Sylfaen" w:cs="Sylfaen"/>
          <w:kern w:val="0"/>
          <w:sz w:val="24"/>
          <w:szCs w:val="24"/>
          <w:lang w:val="ka-GE"/>
          <w14:ligatures w14:val="none"/>
        </w:rPr>
      </w:pPr>
    </w:p>
    <w:p w14:paraId="0D2CD2C2" w14:textId="77777777" w:rsidR="00EA17CA" w:rsidRPr="009A2097" w:rsidRDefault="00EA17CA" w:rsidP="00EA17CA">
      <w:pPr>
        <w:spacing w:after="0" w:line="276" w:lineRule="auto"/>
        <w:ind w:firstLine="720"/>
        <w:jc w:val="both"/>
        <w:rPr>
          <w:rFonts w:ascii="Sylfaen" w:eastAsia="Calibri" w:hAnsi="Sylfaen" w:cs="Sylfaen"/>
          <w:kern w:val="0"/>
          <w:sz w:val="24"/>
          <w:szCs w:val="24"/>
          <w14:ligatures w14:val="none"/>
        </w:rPr>
      </w:pPr>
      <w:r w:rsidRPr="009A2097">
        <w:rPr>
          <w:rFonts w:ascii="Sylfaen" w:eastAsia="Calibri" w:hAnsi="Sylfaen" w:cs="Sylfaen"/>
          <w:kern w:val="0"/>
          <w:sz w:val="24"/>
          <w:szCs w:val="24"/>
          <w14:ligatures w14:val="none"/>
        </w:rPr>
        <w:t xml:space="preserve">In 2022, compared to the corresponding period of the previous year, Imports from the EU countries increased by </w:t>
      </w:r>
      <w:r w:rsidRPr="009A2097">
        <w:rPr>
          <w:rFonts w:ascii="Sylfaen" w:eastAsia="Calibri" w:hAnsi="Sylfaen" w:cs="Sylfaen"/>
          <w:kern w:val="0"/>
          <w:sz w:val="24"/>
          <w:szCs w:val="24"/>
          <w:lang w:val="ka-GE"/>
          <w14:ligatures w14:val="none"/>
        </w:rPr>
        <w:t>32.6%</w:t>
      </w:r>
      <w:r w:rsidRPr="009A2097">
        <w:rPr>
          <w:rFonts w:ascii="Sylfaen" w:eastAsia="Calibri" w:hAnsi="Sylfaen" w:cs="Sylfaen"/>
          <w:kern w:val="0"/>
          <w:sz w:val="24"/>
          <w:szCs w:val="24"/>
          <w14:ligatures w14:val="none"/>
        </w:rPr>
        <w:t>.</w:t>
      </w:r>
    </w:p>
    <w:p w14:paraId="0B9E0996" w14:textId="77777777" w:rsidR="00EA17CA" w:rsidRPr="009A2097" w:rsidRDefault="00EA17CA" w:rsidP="00EA17CA">
      <w:pPr>
        <w:spacing w:after="0" w:line="276" w:lineRule="auto"/>
        <w:ind w:firstLine="720"/>
        <w:jc w:val="both"/>
        <w:rPr>
          <w:rFonts w:ascii="Sylfaen" w:eastAsia="Calibri" w:hAnsi="Sylfaen" w:cs="Sylfaen"/>
          <w:b/>
          <w:bCs/>
          <w:kern w:val="0"/>
          <w:sz w:val="24"/>
          <w:szCs w:val="24"/>
          <w14:ligatures w14:val="none"/>
        </w:rPr>
      </w:pPr>
      <w:r w:rsidRPr="009A2097">
        <w:rPr>
          <w:rFonts w:ascii="Sylfaen" w:eastAsia="Calibri" w:hAnsi="Sylfaen" w:cs="Sylfaen"/>
          <w:b/>
          <w:bCs/>
          <w:kern w:val="0"/>
          <w:sz w:val="24"/>
          <w:szCs w:val="24"/>
          <w14:ligatures w14:val="none"/>
        </w:rPr>
        <w:t>The main groups of import commodities are as follows:</w:t>
      </w:r>
    </w:p>
    <w:p w14:paraId="48E2804E" w14:textId="77777777" w:rsidR="00EA17CA" w:rsidRPr="009A2097" w:rsidRDefault="00EA17CA" w:rsidP="00EA17CA">
      <w:pPr>
        <w:spacing w:after="0" w:line="276" w:lineRule="auto"/>
        <w:ind w:firstLine="720"/>
        <w:jc w:val="both"/>
        <w:rPr>
          <w:rFonts w:ascii="Sylfaen" w:eastAsia="Calibri" w:hAnsi="Sylfaen" w:cs="Sylfaen"/>
          <w:kern w:val="0"/>
          <w:sz w:val="24"/>
          <w:szCs w:val="24"/>
          <w14:ligatures w14:val="none"/>
        </w:rPr>
      </w:pPr>
    </w:p>
    <w:p w14:paraId="34610EBF" w14:textId="77777777" w:rsidR="00EA17CA" w:rsidRPr="009A2097" w:rsidRDefault="00EA17CA" w:rsidP="00EA17CA">
      <w:pPr>
        <w:numPr>
          <w:ilvl w:val="0"/>
          <w:numId w:val="5"/>
        </w:numPr>
        <w:spacing w:after="0" w:line="240" w:lineRule="auto"/>
        <w:contextualSpacing/>
        <w:jc w:val="both"/>
        <w:rPr>
          <w:rFonts w:ascii="Sylfaen" w:eastAsia="Calibri" w:hAnsi="Sylfaen" w:cs="Sylfaen"/>
          <w:kern w:val="0"/>
          <w:sz w:val="24"/>
          <w:szCs w:val="24"/>
          <w:lang w:val="ka-GE"/>
          <w14:ligatures w14:val="none"/>
        </w:rPr>
      </w:pPr>
      <w:r w:rsidRPr="009A2097">
        <w:rPr>
          <w:rFonts w:ascii="Sylfaen" w:eastAsia="Calibri" w:hAnsi="Sylfaen" w:cs="Sylfaen"/>
          <w:kern w:val="0"/>
          <w:sz w:val="24"/>
          <w:szCs w:val="24"/>
          <w:lang w:val="ka-GE"/>
          <w14:ligatures w14:val="none"/>
        </w:rPr>
        <w:t xml:space="preserve">Oil and </w:t>
      </w:r>
      <w:r w:rsidRPr="009A2097">
        <w:rPr>
          <w:rFonts w:ascii="Sylfaen" w:eastAsia="Calibri" w:hAnsi="Sylfaen" w:cs="Sylfaen"/>
          <w:kern w:val="0"/>
          <w:sz w:val="24"/>
          <w:szCs w:val="24"/>
          <w14:ligatures w14:val="none"/>
        </w:rPr>
        <w:t xml:space="preserve">petroleum </w:t>
      </w:r>
      <w:r w:rsidRPr="009A2097">
        <w:rPr>
          <w:rFonts w:ascii="Sylfaen" w:eastAsia="Calibri" w:hAnsi="Sylfaen" w:cs="Sylfaen"/>
          <w:kern w:val="0"/>
          <w:sz w:val="24"/>
          <w:szCs w:val="24"/>
          <w:lang w:val="ka-GE"/>
          <w14:ligatures w14:val="none"/>
        </w:rPr>
        <w:t>products (USD 440.2 million, 40.7% increase);</w:t>
      </w:r>
    </w:p>
    <w:p w14:paraId="0A7F8A22" w14:textId="77777777" w:rsidR="00EA17CA" w:rsidRPr="009A2097" w:rsidRDefault="00EA17CA" w:rsidP="00EA17CA">
      <w:pPr>
        <w:numPr>
          <w:ilvl w:val="0"/>
          <w:numId w:val="5"/>
        </w:numPr>
        <w:spacing w:after="0" w:line="240" w:lineRule="auto"/>
        <w:contextualSpacing/>
        <w:jc w:val="both"/>
        <w:rPr>
          <w:rFonts w:ascii="Sylfaen" w:eastAsia="Calibri" w:hAnsi="Sylfaen" w:cs="Sylfaen"/>
          <w:kern w:val="0"/>
          <w:sz w:val="24"/>
          <w:szCs w:val="24"/>
          <w:lang w:val="ka-GE"/>
          <w14:ligatures w14:val="none"/>
        </w:rPr>
      </w:pPr>
      <w:r>
        <w:rPr>
          <w:rFonts w:ascii="Sylfaen" w:eastAsia="Calibri" w:hAnsi="Sylfaen" w:cs="Sylfaen"/>
          <w:kern w:val="0"/>
          <w:sz w:val="24"/>
          <w:szCs w:val="24"/>
          <w14:ligatures w14:val="none"/>
        </w:rPr>
        <w:t>Passenger cars</w:t>
      </w:r>
      <w:r w:rsidRPr="009A2097">
        <w:rPr>
          <w:rFonts w:ascii="Sylfaen" w:eastAsia="Calibri" w:hAnsi="Sylfaen" w:cs="Sylfaen"/>
          <w:kern w:val="0"/>
          <w:sz w:val="24"/>
          <w:szCs w:val="24"/>
          <w:lang w:val="ka-GE"/>
          <w14:ligatures w14:val="none"/>
        </w:rPr>
        <w:t xml:space="preserve"> (USD 289.7 million, 116.5% increase</w:t>
      </w:r>
      <w:proofErr w:type="gramStart"/>
      <w:r w:rsidRPr="009A2097">
        <w:rPr>
          <w:rFonts w:ascii="Sylfaen" w:eastAsia="Calibri" w:hAnsi="Sylfaen" w:cs="Sylfaen"/>
          <w:kern w:val="0"/>
          <w:sz w:val="24"/>
          <w:szCs w:val="24"/>
          <w:lang w:val="ka-GE"/>
          <w14:ligatures w14:val="none"/>
        </w:rPr>
        <w:t>);</w:t>
      </w:r>
      <w:proofErr w:type="gramEnd"/>
    </w:p>
    <w:p w14:paraId="59E2FE89" w14:textId="77777777" w:rsidR="00EA17CA" w:rsidRPr="009A2097" w:rsidRDefault="00EA17CA" w:rsidP="00EA17CA">
      <w:pPr>
        <w:numPr>
          <w:ilvl w:val="0"/>
          <w:numId w:val="5"/>
        </w:numPr>
        <w:spacing w:after="0" w:line="240" w:lineRule="auto"/>
        <w:contextualSpacing/>
        <w:jc w:val="both"/>
        <w:rPr>
          <w:rFonts w:ascii="Sylfaen" w:eastAsia="Calibri" w:hAnsi="Sylfaen" w:cs="Sylfaen"/>
          <w:kern w:val="0"/>
          <w:sz w:val="24"/>
          <w:szCs w:val="24"/>
          <w:lang w:val="ka-GE"/>
          <w14:ligatures w14:val="none"/>
        </w:rPr>
      </w:pPr>
      <w:r w:rsidRPr="009A2097">
        <w:rPr>
          <w:rFonts w:ascii="Sylfaen" w:eastAsia="Calibri" w:hAnsi="Sylfaen" w:cs="Sylfaen"/>
          <w:kern w:val="0"/>
          <w:sz w:val="24"/>
          <w:szCs w:val="24"/>
          <w:lang w:val="ka-GE"/>
          <w14:ligatures w14:val="none"/>
        </w:rPr>
        <w:t>Medicin</w:t>
      </w:r>
      <w:proofErr w:type="spellStart"/>
      <w:r w:rsidRPr="009A2097">
        <w:rPr>
          <w:rFonts w:ascii="Sylfaen" w:eastAsia="Calibri" w:hAnsi="Sylfaen" w:cs="Sylfaen"/>
          <w:kern w:val="0"/>
          <w:sz w:val="24"/>
          <w:szCs w:val="24"/>
          <w14:ligatures w14:val="none"/>
        </w:rPr>
        <w:t>al</w:t>
      </w:r>
      <w:proofErr w:type="spellEnd"/>
      <w:r w:rsidRPr="009A2097">
        <w:rPr>
          <w:rFonts w:ascii="Sylfaen" w:eastAsia="Calibri" w:hAnsi="Sylfaen" w:cs="Sylfaen"/>
          <w:kern w:val="0"/>
          <w:sz w:val="24"/>
          <w:szCs w:val="24"/>
          <w14:ligatures w14:val="none"/>
        </w:rPr>
        <w:t xml:space="preserve"> products (</w:t>
      </w:r>
      <w:r w:rsidRPr="009A2097">
        <w:rPr>
          <w:rFonts w:ascii="Sylfaen" w:eastAsia="Calibri" w:hAnsi="Sylfaen" w:cs="Sylfaen"/>
          <w:kern w:val="0"/>
          <w:sz w:val="24"/>
          <w:szCs w:val="24"/>
          <w:lang w:val="ka-GE"/>
          <w14:ligatures w14:val="none"/>
        </w:rPr>
        <w:t>USD 205.5 million, 8.0% decrease).</w:t>
      </w:r>
    </w:p>
    <w:p w14:paraId="744BB2D8" w14:textId="77777777" w:rsidR="00EA17CA" w:rsidRPr="009A2097" w:rsidRDefault="00EA17CA" w:rsidP="00EA17CA">
      <w:pPr>
        <w:spacing w:after="0" w:line="240" w:lineRule="auto"/>
        <w:jc w:val="both"/>
        <w:rPr>
          <w:rFonts w:ascii="Sylfaen" w:eastAsia="Calibri" w:hAnsi="Sylfaen" w:cs="Sylfaen"/>
          <w:kern w:val="0"/>
          <w:sz w:val="24"/>
          <w:szCs w:val="24"/>
          <w:lang w:val="ka-GE"/>
          <w14:ligatures w14:val="none"/>
        </w:rPr>
      </w:pPr>
    </w:p>
    <w:p w14:paraId="171909F3" w14:textId="77777777" w:rsidR="00EA17CA" w:rsidRPr="009A2097" w:rsidRDefault="00EA17CA" w:rsidP="00EA17CA">
      <w:pPr>
        <w:spacing w:after="0" w:line="240" w:lineRule="auto"/>
        <w:jc w:val="both"/>
        <w:rPr>
          <w:rFonts w:ascii="Sylfaen" w:eastAsia="Calibri" w:hAnsi="Sylfaen" w:cs="Sylfaen"/>
          <w:b/>
          <w:i/>
          <w:kern w:val="0"/>
          <w:sz w:val="24"/>
          <w:szCs w:val="24"/>
          <w:lang w:val="ka-GE"/>
          <w14:ligatures w14:val="none"/>
        </w:rPr>
      </w:pPr>
      <w:r w:rsidRPr="009A2097">
        <w:rPr>
          <w:rFonts w:ascii="Sylfaen" w:eastAsia="Calibri" w:hAnsi="Sylfaen" w:cs="Sylfaen"/>
          <w:b/>
          <w:i/>
          <w:kern w:val="0"/>
          <w:sz w:val="24"/>
          <w:szCs w:val="24"/>
          <w14:ligatures w14:val="none"/>
        </w:rPr>
        <w:t>In trade with Turkey</w:t>
      </w:r>
      <w:r w:rsidRPr="009A2097">
        <w:rPr>
          <w:rFonts w:ascii="Sylfaen" w:eastAsia="Calibri" w:hAnsi="Sylfaen" w:cs="Sylfaen"/>
          <w:b/>
          <w:i/>
          <w:kern w:val="0"/>
          <w:sz w:val="24"/>
          <w:szCs w:val="24"/>
          <w:lang w:val="ka-GE"/>
          <w14:ligatures w14:val="none"/>
        </w:rPr>
        <w:t>:</w:t>
      </w:r>
    </w:p>
    <w:p w14:paraId="369F5DF5" w14:textId="77777777" w:rsidR="00EA17CA" w:rsidRPr="009A2097" w:rsidRDefault="00EA17CA" w:rsidP="00EA17CA">
      <w:pPr>
        <w:spacing w:after="0" w:line="240" w:lineRule="auto"/>
        <w:jc w:val="both"/>
        <w:rPr>
          <w:rFonts w:ascii="Sylfaen" w:eastAsia="Calibri" w:hAnsi="Sylfaen" w:cs="Sylfaen"/>
          <w:b/>
          <w:i/>
          <w:kern w:val="0"/>
          <w:sz w:val="24"/>
          <w:szCs w:val="24"/>
          <w:lang w:val="ka-GE"/>
          <w14:ligatures w14:val="none"/>
        </w:rPr>
      </w:pPr>
    </w:p>
    <w:p w14:paraId="1AE46011" w14:textId="77777777" w:rsidR="00EA17CA" w:rsidRPr="009A2097" w:rsidRDefault="00EA17CA" w:rsidP="00EA17CA">
      <w:pPr>
        <w:spacing w:after="0" w:line="276" w:lineRule="auto"/>
        <w:ind w:firstLine="720"/>
        <w:jc w:val="both"/>
        <w:rPr>
          <w:rFonts w:ascii="Sylfaen" w:eastAsia="Calibri" w:hAnsi="Sylfaen" w:cs="Sylfaen"/>
          <w:kern w:val="0"/>
          <w:sz w:val="24"/>
          <w:szCs w:val="24"/>
          <w14:ligatures w14:val="none"/>
        </w:rPr>
      </w:pPr>
      <w:r w:rsidRPr="009A2097">
        <w:rPr>
          <w:rFonts w:ascii="Sylfaen" w:eastAsia="Calibri" w:hAnsi="Sylfaen" w:cs="Sylfaen"/>
          <w:kern w:val="0"/>
          <w:sz w:val="24"/>
          <w:szCs w:val="24"/>
          <w14:ligatures w14:val="none"/>
        </w:rPr>
        <w:t xml:space="preserve">In 2022, compared to the corresponding period of the previous year, exports to Turkey increased by </w:t>
      </w:r>
      <w:r w:rsidRPr="009A2097">
        <w:rPr>
          <w:rFonts w:ascii="Sylfaen" w:eastAsia="Calibri" w:hAnsi="Sylfaen" w:cs="Sylfaen"/>
          <w:kern w:val="0"/>
          <w:sz w:val="24"/>
          <w:szCs w:val="24"/>
          <w:lang w:val="ka-GE"/>
          <w14:ligatures w14:val="none"/>
        </w:rPr>
        <w:t>34.9%</w:t>
      </w:r>
      <w:r w:rsidRPr="009A2097">
        <w:rPr>
          <w:rFonts w:ascii="Sylfaen" w:eastAsia="Calibri" w:hAnsi="Sylfaen" w:cs="Sylfaen"/>
          <w:kern w:val="0"/>
          <w:sz w:val="24"/>
          <w:szCs w:val="24"/>
          <w14:ligatures w14:val="none"/>
        </w:rPr>
        <w:t>.</w:t>
      </w:r>
    </w:p>
    <w:p w14:paraId="46461A68" w14:textId="77777777" w:rsidR="00EA17CA" w:rsidRPr="009A2097" w:rsidRDefault="00EA17CA" w:rsidP="00EA17CA">
      <w:pPr>
        <w:spacing w:after="0" w:line="276" w:lineRule="auto"/>
        <w:ind w:firstLine="720"/>
        <w:jc w:val="both"/>
        <w:rPr>
          <w:rFonts w:ascii="Sylfaen" w:eastAsia="Calibri" w:hAnsi="Sylfaen" w:cs="Sylfaen"/>
          <w:kern w:val="0"/>
          <w:sz w:val="24"/>
          <w:szCs w:val="24"/>
          <w14:ligatures w14:val="none"/>
        </w:rPr>
      </w:pPr>
    </w:p>
    <w:p w14:paraId="0A6FE465" w14:textId="77777777" w:rsidR="00EA17CA" w:rsidRPr="009A2097" w:rsidRDefault="00EA17CA" w:rsidP="00EA17CA">
      <w:pPr>
        <w:spacing w:after="0" w:line="276" w:lineRule="auto"/>
        <w:ind w:firstLine="720"/>
        <w:jc w:val="both"/>
        <w:rPr>
          <w:rFonts w:ascii="Sylfaen" w:eastAsia="Calibri" w:hAnsi="Sylfaen" w:cs="Sylfaen"/>
          <w:b/>
          <w:bCs/>
          <w:kern w:val="0"/>
          <w:sz w:val="24"/>
          <w:szCs w:val="24"/>
          <w14:ligatures w14:val="none"/>
        </w:rPr>
      </w:pPr>
      <w:r w:rsidRPr="009A2097">
        <w:rPr>
          <w:rFonts w:ascii="Sylfaen" w:eastAsia="Calibri" w:hAnsi="Sylfaen" w:cs="Sylfaen"/>
          <w:b/>
          <w:bCs/>
          <w:kern w:val="0"/>
          <w:sz w:val="24"/>
          <w:szCs w:val="24"/>
          <w14:ligatures w14:val="none"/>
        </w:rPr>
        <w:t>The main groups of export commodities are as follows:</w:t>
      </w:r>
    </w:p>
    <w:p w14:paraId="0199BDA7" w14:textId="77777777" w:rsidR="00EA17CA" w:rsidRPr="009A2097" w:rsidRDefault="00EA17CA" w:rsidP="00EA17CA">
      <w:pPr>
        <w:spacing w:after="0" w:line="276" w:lineRule="auto"/>
        <w:jc w:val="both"/>
        <w:rPr>
          <w:rFonts w:ascii="Sylfaen" w:eastAsia="Calibri" w:hAnsi="Sylfaen" w:cs="Sylfaen"/>
          <w:b/>
          <w:bCs/>
          <w:kern w:val="0"/>
          <w:sz w:val="24"/>
          <w:szCs w:val="24"/>
          <w14:ligatures w14:val="none"/>
        </w:rPr>
      </w:pPr>
    </w:p>
    <w:p w14:paraId="020D63AC" w14:textId="77777777" w:rsidR="00EA17CA" w:rsidRPr="009A2097" w:rsidRDefault="00EA17CA" w:rsidP="00EA17CA">
      <w:pPr>
        <w:pStyle w:val="ListParagraph"/>
        <w:numPr>
          <w:ilvl w:val="0"/>
          <w:numId w:val="16"/>
        </w:numPr>
        <w:spacing w:after="0"/>
        <w:jc w:val="both"/>
        <w:rPr>
          <w:rFonts w:ascii="Sylfaen" w:eastAsia="Calibri" w:hAnsi="Sylfaen" w:cs="Sylfaen"/>
          <w:sz w:val="24"/>
          <w:szCs w:val="24"/>
        </w:rPr>
      </w:pPr>
      <w:r w:rsidRPr="009A2097">
        <w:rPr>
          <w:rFonts w:ascii="Sylfaen" w:eastAsia="Calibri" w:hAnsi="Sylfaen" w:cs="Sylfaen"/>
          <w:sz w:val="24"/>
          <w:szCs w:val="24"/>
        </w:rPr>
        <w:t>Knitwear (USD 116.2 million, 20.3% increase</w:t>
      </w:r>
      <w:proofErr w:type="gramStart"/>
      <w:r w:rsidRPr="009A2097">
        <w:rPr>
          <w:rFonts w:ascii="Sylfaen" w:eastAsia="Calibri" w:hAnsi="Sylfaen" w:cs="Sylfaen"/>
          <w:sz w:val="24"/>
          <w:szCs w:val="24"/>
        </w:rPr>
        <w:t>);</w:t>
      </w:r>
      <w:proofErr w:type="gramEnd"/>
    </w:p>
    <w:p w14:paraId="56B57335" w14:textId="77777777" w:rsidR="00EA17CA" w:rsidRPr="009A2097" w:rsidRDefault="00EA17CA" w:rsidP="00EA17CA">
      <w:pPr>
        <w:pStyle w:val="ListParagraph"/>
        <w:numPr>
          <w:ilvl w:val="0"/>
          <w:numId w:val="16"/>
        </w:numPr>
        <w:spacing w:after="0"/>
        <w:jc w:val="both"/>
        <w:rPr>
          <w:rFonts w:ascii="Sylfaen" w:eastAsia="Calibri" w:hAnsi="Sylfaen" w:cs="Sylfaen"/>
          <w:sz w:val="24"/>
          <w:szCs w:val="24"/>
        </w:rPr>
      </w:pPr>
      <w:r w:rsidRPr="009A2097">
        <w:rPr>
          <w:rFonts w:ascii="Sylfaen" w:eastAsia="Calibri" w:hAnsi="Sylfaen" w:cs="Sylfaen"/>
          <w:sz w:val="24"/>
          <w:szCs w:val="24"/>
        </w:rPr>
        <w:t>Electricity (USD 79.5 million, 930.4% increase</w:t>
      </w:r>
      <w:proofErr w:type="gramStart"/>
      <w:r w:rsidRPr="009A2097">
        <w:rPr>
          <w:rFonts w:ascii="Sylfaen" w:eastAsia="Calibri" w:hAnsi="Sylfaen" w:cs="Sylfaen"/>
          <w:sz w:val="24"/>
          <w:szCs w:val="24"/>
        </w:rPr>
        <w:t>);</w:t>
      </w:r>
      <w:proofErr w:type="gramEnd"/>
    </w:p>
    <w:p w14:paraId="0A11A6A9" w14:textId="77777777" w:rsidR="00EA17CA" w:rsidRPr="009A2097" w:rsidRDefault="00EA17CA" w:rsidP="00EA17CA">
      <w:pPr>
        <w:pStyle w:val="ListParagraph"/>
        <w:numPr>
          <w:ilvl w:val="0"/>
          <w:numId w:val="16"/>
        </w:numPr>
        <w:spacing w:after="0"/>
        <w:jc w:val="both"/>
        <w:rPr>
          <w:rFonts w:ascii="Sylfaen" w:eastAsia="Calibri" w:hAnsi="Sylfaen" w:cs="Sylfaen"/>
          <w:sz w:val="24"/>
          <w:szCs w:val="24"/>
        </w:rPr>
      </w:pPr>
      <w:r w:rsidRPr="009A2097">
        <w:rPr>
          <w:rFonts w:ascii="Sylfaen" w:eastAsia="Calibri" w:hAnsi="Sylfaen" w:cs="Sylfaen"/>
          <w:sz w:val="24"/>
          <w:szCs w:val="24"/>
        </w:rPr>
        <w:t>Ferroalloys (USD 60.3 million, 20.3% increase).</w:t>
      </w:r>
    </w:p>
    <w:p w14:paraId="623369EC" w14:textId="77777777" w:rsidR="00EA17CA" w:rsidRPr="00506CEC" w:rsidRDefault="00EA17CA" w:rsidP="00EA17CA">
      <w:pPr>
        <w:spacing w:after="0" w:line="276" w:lineRule="auto"/>
        <w:ind w:firstLine="720"/>
        <w:jc w:val="both"/>
        <w:rPr>
          <w:rFonts w:ascii="Sylfaen" w:eastAsia="Calibri" w:hAnsi="Sylfaen" w:cs="Sylfaen"/>
          <w:b/>
          <w:kern w:val="0"/>
          <w:sz w:val="20"/>
          <w:szCs w:val="20"/>
          <w14:ligatures w14:val="none"/>
        </w:rPr>
      </w:pPr>
    </w:p>
    <w:p w14:paraId="69737C57" w14:textId="77777777" w:rsidR="00EA17CA" w:rsidRPr="001340E6" w:rsidRDefault="00EA17CA" w:rsidP="00EA17CA">
      <w:pPr>
        <w:spacing w:after="0" w:line="240" w:lineRule="auto"/>
        <w:ind w:left="720"/>
        <w:contextualSpacing/>
        <w:jc w:val="both"/>
        <w:rPr>
          <w:rFonts w:ascii="Sylfaen" w:eastAsia="Calibri" w:hAnsi="Sylfaen" w:cs="Sylfaen"/>
          <w:kern w:val="0"/>
          <w:sz w:val="20"/>
          <w:szCs w:val="20"/>
          <w:lang w:val="ka-GE"/>
          <w14:ligatures w14:val="none"/>
        </w:rPr>
      </w:pPr>
    </w:p>
    <w:p w14:paraId="0E760E3E" w14:textId="77777777" w:rsidR="00EA17CA" w:rsidRPr="009A2097" w:rsidRDefault="00EA17CA" w:rsidP="00EA17CA">
      <w:pPr>
        <w:spacing w:after="0" w:line="276" w:lineRule="auto"/>
        <w:ind w:firstLine="720"/>
        <w:jc w:val="both"/>
        <w:rPr>
          <w:rFonts w:ascii="Sylfaen" w:eastAsia="Calibri" w:hAnsi="Sylfaen" w:cs="Sylfaen"/>
          <w:kern w:val="0"/>
          <w:sz w:val="24"/>
          <w:szCs w:val="24"/>
          <w14:ligatures w14:val="none"/>
        </w:rPr>
      </w:pPr>
      <w:r w:rsidRPr="009A2097">
        <w:rPr>
          <w:rFonts w:ascii="Sylfaen" w:eastAsia="Calibri" w:hAnsi="Sylfaen" w:cs="Sylfaen"/>
          <w:kern w:val="0"/>
          <w:sz w:val="24"/>
          <w:szCs w:val="24"/>
          <w14:ligatures w14:val="none"/>
        </w:rPr>
        <w:t xml:space="preserve">In 2022, compared to the corresponding period of the previous year, </w:t>
      </w:r>
      <w:r>
        <w:rPr>
          <w:rFonts w:ascii="Sylfaen" w:eastAsia="Calibri" w:hAnsi="Sylfaen" w:cs="Sylfaen"/>
          <w:kern w:val="0"/>
          <w:sz w:val="24"/>
          <w:szCs w:val="24"/>
          <w14:ligatures w14:val="none"/>
        </w:rPr>
        <w:t>imports from</w:t>
      </w:r>
      <w:r w:rsidRPr="009A2097">
        <w:rPr>
          <w:rFonts w:ascii="Sylfaen" w:eastAsia="Calibri" w:hAnsi="Sylfaen" w:cs="Sylfaen"/>
          <w:kern w:val="0"/>
          <w:sz w:val="24"/>
          <w:szCs w:val="24"/>
          <w14:ligatures w14:val="none"/>
        </w:rPr>
        <w:t xml:space="preserve"> Turkey increased by </w:t>
      </w:r>
      <w:r w:rsidRPr="001340E6">
        <w:rPr>
          <w:rFonts w:ascii="Sylfaen" w:eastAsia="Calibri" w:hAnsi="Sylfaen" w:cs="Sylfaen"/>
          <w:kern w:val="0"/>
          <w:lang w:val="ka-GE"/>
          <w14:ligatures w14:val="none"/>
        </w:rPr>
        <w:t>29.8%</w:t>
      </w:r>
      <w:r w:rsidRPr="009A2097">
        <w:rPr>
          <w:rFonts w:ascii="Sylfaen" w:eastAsia="Calibri" w:hAnsi="Sylfaen" w:cs="Sylfaen"/>
          <w:kern w:val="0"/>
          <w:sz w:val="24"/>
          <w:szCs w:val="24"/>
          <w14:ligatures w14:val="none"/>
        </w:rPr>
        <w:t>.</w:t>
      </w:r>
    </w:p>
    <w:p w14:paraId="620D24EE" w14:textId="77777777" w:rsidR="00EA17CA" w:rsidRPr="006E7C9D" w:rsidRDefault="00EA17CA" w:rsidP="00EA17CA">
      <w:pPr>
        <w:spacing w:after="0" w:line="276" w:lineRule="auto"/>
        <w:ind w:firstLine="720"/>
        <w:jc w:val="both"/>
        <w:rPr>
          <w:rFonts w:ascii="Sylfaen" w:eastAsia="Calibri" w:hAnsi="Sylfaen" w:cs="Sylfaen"/>
          <w:kern w:val="0"/>
          <w14:ligatures w14:val="none"/>
        </w:rPr>
      </w:pPr>
    </w:p>
    <w:p w14:paraId="2D4EB872" w14:textId="77777777" w:rsidR="00EA17CA" w:rsidRPr="009A2097" w:rsidRDefault="00EA17CA" w:rsidP="00EA17CA">
      <w:pPr>
        <w:spacing w:after="0" w:line="276" w:lineRule="auto"/>
        <w:ind w:firstLine="720"/>
        <w:jc w:val="both"/>
        <w:rPr>
          <w:rFonts w:ascii="Sylfaen" w:eastAsia="Calibri" w:hAnsi="Sylfaen" w:cs="Sylfaen"/>
          <w:b/>
          <w:bCs/>
          <w:kern w:val="0"/>
          <w:sz w:val="24"/>
          <w:szCs w:val="24"/>
          <w14:ligatures w14:val="none"/>
        </w:rPr>
      </w:pPr>
      <w:r w:rsidRPr="009A2097">
        <w:rPr>
          <w:rFonts w:ascii="Sylfaen" w:eastAsia="Calibri" w:hAnsi="Sylfaen" w:cs="Sylfaen"/>
          <w:b/>
          <w:bCs/>
          <w:kern w:val="0"/>
          <w:sz w:val="24"/>
          <w:szCs w:val="24"/>
          <w14:ligatures w14:val="none"/>
        </w:rPr>
        <w:t xml:space="preserve">The main groups of </w:t>
      </w:r>
      <w:r>
        <w:rPr>
          <w:rFonts w:ascii="Sylfaen" w:eastAsia="Calibri" w:hAnsi="Sylfaen" w:cs="Sylfaen"/>
          <w:b/>
          <w:bCs/>
          <w:kern w:val="0"/>
          <w:sz w:val="24"/>
          <w:szCs w:val="24"/>
          <w14:ligatures w14:val="none"/>
        </w:rPr>
        <w:t xml:space="preserve">import </w:t>
      </w:r>
      <w:r w:rsidRPr="009A2097">
        <w:rPr>
          <w:rFonts w:ascii="Sylfaen" w:eastAsia="Calibri" w:hAnsi="Sylfaen" w:cs="Sylfaen"/>
          <w:b/>
          <w:bCs/>
          <w:kern w:val="0"/>
          <w:sz w:val="24"/>
          <w:szCs w:val="24"/>
          <w14:ligatures w14:val="none"/>
        </w:rPr>
        <w:t>commodities are as follows:</w:t>
      </w:r>
    </w:p>
    <w:p w14:paraId="4006BC2A" w14:textId="77777777" w:rsidR="00EA17CA" w:rsidRPr="006E7C9D" w:rsidRDefault="00EA17CA" w:rsidP="00EA17CA">
      <w:pPr>
        <w:spacing w:after="0" w:line="276" w:lineRule="auto"/>
        <w:ind w:firstLine="720"/>
        <w:jc w:val="both"/>
        <w:rPr>
          <w:rFonts w:ascii="Sylfaen" w:eastAsia="Calibri" w:hAnsi="Sylfaen" w:cs="Sylfaen"/>
          <w:b/>
          <w:kern w:val="0"/>
          <w14:ligatures w14:val="none"/>
        </w:rPr>
      </w:pPr>
    </w:p>
    <w:p w14:paraId="5D6D6D6D" w14:textId="77777777" w:rsidR="00EA17CA" w:rsidRPr="006E7C9D" w:rsidRDefault="00EA17CA" w:rsidP="00EA17CA">
      <w:pPr>
        <w:pStyle w:val="ListParagraph"/>
        <w:numPr>
          <w:ilvl w:val="0"/>
          <w:numId w:val="5"/>
        </w:numPr>
        <w:spacing w:after="0" w:line="240" w:lineRule="auto"/>
        <w:jc w:val="both"/>
        <w:rPr>
          <w:rFonts w:ascii="Sylfaen" w:eastAsia="Calibri" w:hAnsi="Sylfaen" w:cs="Sylfaen"/>
          <w:sz w:val="24"/>
          <w:szCs w:val="24"/>
          <w:lang w:val="ka-GE"/>
        </w:rPr>
      </w:pPr>
      <w:r>
        <w:rPr>
          <w:rFonts w:ascii="Sylfaen" w:eastAsia="Calibri" w:hAnsi="Sylfaen" w:cs="Sylfaen"/>
          <w:sz w:val="24"/>
          <w:szCs w:val="24"/>
        </w:rPr>
        <w:t>P</w:t>
      </w:r>
      <w:r w:rsidRPr="006E7C9D">
        <w:rPr>
          <w:rFonts w:ascii="Sylfaen" w:eastAsia="Calibri" w:hAnsi="Sylfaen" w:cs="Sylfaen"/>
          <w:sz w:val="24"/>
          <w:szCs w:val="24"/>
          <w:lang w:val="ka-GE"/>
        </w:rPr>
        <w:t>assenger cars (USD 106.7 million, 460.6% increase</w:t>
      </w:r>
      <w:proofErr w:type="gramStart"/>
      <w:r w:rsidRPr="006E7C9D">
        <w:rPr>
          <w:rFonts w:ascii="Sylfaen" w:eastAsia="Calibri" w:hAnsi="Sylfaen" w:cs="Sylfaen"/>
          <w:sz w:val="24"/>
          <w:szCs w:val="24"/>
          <w:lang w:val="ka-GE"/>
        </w:rPr>
        <w:t>);</w:t>
      </w:r>
      <w:proofErr w:type="gramEnd"/>
    </w:p>
    <w:p w14:paraId="4A0BC417" w14:textId="77777777" w:rsidR="00EA17CA" w:rsidRPr="006E7C9D" w:rsidRDefault="00EA17CA" w:rsidP="00EA17CA">
      <w:pPr>
        <w:pStyle w:val="ListParagraph"/>
        <w:numPr>
          <w:ilvl w:val="0"/>
          <w:numId w:val="5"/>
        </w:numPr>
        <w:spacing w:after="0" w:line="240" w:lineRule="auto"/>
        <w:jc w:val="both"/>
        <w:rPr>
          <w:rFonts w:ascii="Sylfaen" w:eastAsia="Calibri" w:hAnsi="Sylfaen" w:cs="Sylfaen"/>
          <w:sz w:val="24"/>
          <w:szCs w:val="24"/>
          <w:lang w:val="ka-GE"/>
        </w:rPr>
      </w:pPr>
      <w:r w:rsidRPr="006E7C9D">
        <w:rPr>
          <w:rFonts w:ascii="Sylfaen" w:eastAsia="Calibri" w:hAnsi="Sylfaen" w:cs="Sylfaen"/>
          <w:sz w:val="24"/>
          <w:szCs w:val="24"/>
          <w:lang w:val="ka-GE"/>
        </w:rPr>
        <w:t>Medici</w:t>
      </w:r>
      <w:proofErr w:type="spellStart"/>
      <w:r>
        <w:rPr>
          <w:rFonts w:ascii="Sylfaen" w:eastAsia="Calibri" w:hAnsi="Sylfaen" w:cs="Sylfaen"/>
          <w:sz w:val="24"/>
          <w:szCs w:val="24"/>
        </w:rPr>
        <w:t>nal</w:t>
      </w:r>
      <w:proofErr w:type="spellEnd"/>
      <w:r>
        <w:rPr>
          <w:rFonts w:ascii="Sylfaen" w:eastAsia="Calibri" w:hAnsi="Sylfaen" w:cs="Sylfaen"/>
          <w:sz w:val="24"/>
          <w:szCs w:val="24"/>
        </w:rPr>
        <w:t xml:space="preserve"> products </w:t>
      </w:r>
      <w:r w:rsidRPr="006E7C9D">
        <w:rPr>
          <w:rFonts w:ascii="Sylfaen" w:eastAsia="Calibri" w:hAnsi="Sylfaen" w:cs="Sylfaen"/>
          <w:sz w:val="24"/>
          <w:szCs w:val="24"/>
          <w:lang w:val="ka-GE"/>
        </w:rPr>
        <w:t>(USD 73.2 million, 57.7% increase);</w:t>
      </w:r>
    </w:p>
    <w:p w14:paraId="406E89DC" w14:textId="77777777" w:rsidR="00EA17CA" w:rsidRPr="006E7C9D" w:rsidRDefault="00EA17CA" w:rsidP="00EA17CA">
      <w:pPr>
        <w:pStyle w:val="ListParagraph"/>
        <w:numPr>
          <w:ilvl w:val="0"/>
          <w:numId w:val="5"/>
        </w:numPr>
        <w:spacing w:after="0" w:line="240" w:lineRule="auto"/>
        <w:jc w:val="both"/>
        <w:rPr>
          <w:rFonts w:ascii="Sylfaen" w:eastAsia="Calibri" w:hAnsi="Sylfaen" w:cs="Sylfaen"/>
          <w:sz w:val="24"/>
          <w:szCs w:val="24"/>
        </w:rPr>
      </w:pPr>
      <w:r w:rsidRPr="006E7C9D">
        <w:rPr>
          <w:rFonts w:ascii="Sylfaen" w:eastAsia="Calibri" w:hAnsi="Sylfaen" w:cs="Sylfaen"/>
          <w:sz w:val="24"/>
          <w:szCs w:val="24"/>
          <w:lang w:val="ka-GE"/>
        </w:rPr>
        <w:t>Metal constructions from ferrous metals and their</w:t>
      </w:r>
      <w:r>
        <w:rPr>
          <w:rFonts w:ascii="Sylfaen" w:eastAsia="Calibri" w:hAnsi="Sylfaen" w:cs="Sylfaen"/>
          <w:sz w:val="24"/>
          <w:szCs w:val="24"/>
        </w:rPr>
        <w:t xml:space="preserve"> components </w:t>
      </w:r>
      <w:r w:rsidRPr="006E7C9D">
        <w:rPr>
          <w:rFonts w:ascii="Sylfaen" w:eastAsia="Calibri" w:hAnsi="Sylfaen" w:cs="Sylfaen"/>
          <w:sz w:val="24"/>
          <w:szCs w:val="24"/>
          <w:lang w:val="ka-GE"/>
        </w:rPr>
        <w:t>(USD 53.8 million, 35.8% increase).</w:t>
      </w:r>
      <w:r w:rsidRPr="006E7C9D">
        <w:rPr>
          <w:rFonts w:ascii="Sylfaen" w:eastAsia="Calibri" w:hAnsi="Sylfaen" w:cs="Sylfaen"/>
          <w:sz w:val="24"/>
          <w:szCs w:val="24"/>
        </w:rPr>
        <w:t xml:space="preserve"> </w:t>
      </w:r>
    </w:p>
    <w:p w14:paraId="6BAB9F27" w14:textId="77777777" w:rsidR="00EA17CA" w:rsidRPr="001340E6" w:rsidRDefault="00EA17CA" w:rsidP="00EA17CA">
      <w:pPr>
        <w:spacing w:after="0" w:line="240" w:lineRule="auto"/>
        <w:ind w:left="720"/>
        <w:contextualSpacing/>
        <w:jc w:val="both"/>
        <w:rPr>
          <w:rFonts w:ascii="Sylfaen" w:eastAsia="Calibri" w:hAnsi="Sylfaen" w:cs="Sylfaen"/>
          <w:kern w:val="0"/>
          <w:lang w:val="ka-GE"/>
          <w14:ligatures w14:val="none"/>
        </w:rPr>
      </w:pPr>
    </w:p>
    <w:p w14:paraId="32057A07" w14:textId="77777777" w:rsidR="00EA17CA" w:rsidRPr="001340E6" w:rsidRDefault="00EA17CA" w:rsidP="00EA17CA">
      <w:pPr>
        <w:spacing w:after="0" w:line="240" w:lineRule="auto"/>
        <w:jc w:val="both"/>
        <w:rPr>
          <w:rFonts w:ascii="Sylfaen" w:eastAsia="Calibri" w:hAnsi="Sylfaen" w:cs="Sylfaen"/>
          <w:b/>
          <w:i/>
          <w:kern w:val="0"/>
          <w:lang w:val="ka-GE"/>
          <w14:ligatures w14:val="none"/>
        </w:rPr>
      </w:pPr>
      <w:r>
        <w:rPr>
          <w:rFonts w:ascii="Sylfaen" w:eastAsia="Calibri" w:hAnsi="Sylfaen" w:cs="Sylfaen"/>
          <w:b/>
          <w:i/>
          <w:kern w:val="0"/>
          <w14:ligatures w14:val="none"/>
        </w:rPr>
        <w:t>In trade with Russia</w:t>
      </w:r>
      <w:r w:rsidRPr="001340E6">
        <w:rPr>
          <w:rFonts w:ascii="Sylfaen" w:eastAsia="Calibri" w:hAnsi="Sylfaen" w:cs="Sylfaen"/>
          <w:b/>
          <w:i/>
          <w:kern w:val="0"/>
          <w:lang w:val="ka-GE"/>
          <w14:ligatures w14:val="none"/>
        </w:rPr>
        <w:t xml:space="preserve">: </w:t>
      </w:r>
    </w:p>
    <w:p w14:paraId="172736E3" w14:textId="77777777" w:rsidR="00EA17CA" w:rsidRPr="001340E6" w:rsidRDefault="00EA17CA" w:rsidP="00EA17CA">
      <w:pPr>
        <w:spacing w:after="0" w:line="240" w:lineRule="auto"/>
        <w:jc w:val="both"/>
        <w:rPr>
          <w:rFonts w:ascii="Sylfaen" w:eastAsia="Calibri" w:hAnsi="Sylfaen" w:cs="Sylfaen"/>
          <w:b/>
          <w:i/>
          <w:kern w:val="0"/>
          <w:lang w:val="ka-GE"/>
          <w14:ligatures w14:val="none"/>
        </w:rPr>
      </w:pPr>
    </w:p>
    <w:p w14:paraId="56715BDC" w14:textId="77777777" w:rsidR="00EA17CA" w:rsidRPr="007151A8" w:rsidRDefault="00EA17CA" w:rsidP="00EA17CA">
      <w:pPr>
        <w:spacing w:after="0" w:line="276" w:lineRule="auto"/>
        <w:ind w:firstLine="720"/>
        <w:jc w:val="both"/>
        <w:rPr>
          <w:rFonts w:ascii="Sylfaen" w:eastAsia="Calibri" w:hAnsi="Sylfaen" w:cs="Sylfaen"/>
          <w:kern w:val="0"/>
          <w:sz w:val="24"/>
          <w:szCs w:val="24"/>
          <w14:ligatures w14:val="none"/>
        </w:rPr>
      </w:pPr>
      <w:r w:rsidRPr="007151A8">
        <w:rPr>
          <w:rFonts w:ascii="Sylfaen" w:eastAsia="Calibri" w:hAnsi="Sylfaen" w:cs="Sylfaen"/>
          <w:kern w:val="0"/>
          <w:sz w:val="24"/>
          <w:szCs w:val="24"/>
          <w14:ligatures w14:val="none"/>
        </w:rPr>
        <w:t xml:space="preserve">In 2022, compared to the corresponding period of the previous year, exports to Russia increased by </w:t>
      </w:r>
      <w:r w:rsidRPr="007151A8">
        <w:rPr>
          <w:rFonts w:ascii="Sylfaen" w:eastAsia="Calibri" w:hAnsi="Sylfaen" w:cs="Sylfaen"/>
          <w:kern w:val="0"/>
          <w:sz w:val="24"/>
          <w:szCs w:val="24"/>
          <w:lang w:val="ka-GE"/>
          <w14:ligatures w14:val="none"/>
        </w:rPr>
        <w:t>6.8%</w:t>
      </w:r>
      <w:r>
        <w:rPr>
          <w:rFonts w:ascii="Sylfaen" w:eastAsia="Calibri" w:hAnsi="Sylfaen" w:cs="Sylfaen"/>
          <w:kern w:val="0"/>
          <w:sz w:val="24"/>
          <w:szCs w:val="24"/>
          <w14:ligatures w14:val="none"/>
        </w:rPr>
        <w:t>.</w:t>
      </w:r>
    </w:p>
    <w:p w14:paraId="55DDE601" w14:textId="77777777" w:rsidR="00EA17CA" w:rsidRPr="00D62B1D" w:rsidRDefault="00EA17CA" w:rsidP="00EA17CA">
      <w:pPr>
        <w:spacing w:after="0" w:line="276" w:lineRule="auto"/>
        <w:ind w:firstLine="720"/>
        <w:jc w:val="both"/>
        <w:rPr>
          <w:rFonts w:ascii="Sylfaen" w:eastAsia="Calibri" w:hAnsi="Sylfaen" w:cs="Sylfaen"/>
          <w:kern w:val="0"/>
          <w:sz w:val="24"/>
          <w:szCs w:val="24"/>
          <w14:ligatures w14:val="none"/>
        </w:rPr>
      </w:pPr>
    </w:p>
    <w:p w14:paraId="3CCDA176" w14:textId="77777777" w:rsidR="00EA17CA" w:rsidRPr="00D62B1D" w:rsidRDefault="00EA17CA" w:rsidP="00EA17CA">
      <w:pPr>
        <w:spacing w:after="0" w:line="240" w:lineRule="auto"/>
        <w:ind w:left="720"/>
        <w:contextualSpacing/>
        <w:jc w:val="both"/>
        <w:rPr>
          <w:rFonts w:ascii="Sylfaen" w:eastAsia="Calibri" w:hAnsi="Sylfaen" w:cs="Sylfaen"/>
          <w:b/>
          <w:kern w:val="0"/>
          <w:sz w:val="24"/>
          <w:szCs w:val="24"/>
          <w:lang w:val="ka-GE"/>
          <w14:ligatures w14:val="none"/>
        </w:rPr>
      </w:pPr>
      <w:r w:rsidRPr="00D62B1D">
        <w:rPr>
          <w:rFonts w:ascii="Sylfaen" w:eastAsia="Calibri" w:hAnsi="Sylfaen" w:cs="Sylfaen"/>
          <w:b/>
          <w:kern w:val="0"/>
          <w:sz w:val="24"/>
          <w:szCs w:val="24"/>
          <w:lang w:val="ka-GE"/>
          <w14:ligatures w14:val="none"/>
        </w:rPr>
        <w:t>The main groups of export commodities are as follows:</w:t>
      </w:r>
    </w:p>
    <w:p w14:paraId="37B7F154" w14:textId="77777777" w:rsidR="00EA17CA" w:rsidRPr="00D62B1D" w:rsidRDefault="00EA17CA" w:rsidP="00EA17CA">
      <w:pPr>
        <w:spacing w:after="0" w:line="240" w:lineRule="auto"/>
        <w:ind w:left="720"/>
        <w:contextualSpacing/>
        <w:jc w:val="both"/>
        <w:rPr>
          <w:rFonts w:ascii="Sylfaen" w:eastAsia="Calibri" w:hAnsi="Sylfaen" w:cs="Sylfaen"/>
          <w:kern w:val="0"/>
          <w:sz w:val="24"/>
          <w:szCs w:val="24"/>
          <w:lang w:val="ka-GE"/>
          <w14:ligatures w14:val="none"/>
        </w:rPr>
      </w:pPr>
    </w:p>
    <w:p w14:paraId="26B1E59B" w14:textId="77777777" w:rsidR="00EA17CA" w:rsidRPr="00D62B1D" w:rsidRDefault="00EA17CA" w:rsidP="00EA17CA">
      <w:pPr>
        <w:pStyle w:val="ListParagraph"/>
        <w:numPr>
          <w:ilvl w:val="0"/>
          <w:numId w:val="5"/>
        </w:numPr>
        <w:spacing w:after="0" w:line="240" w:lineRule="auto"/>
        <w:jc w:val="both"/>
        <w:rPr>
          <w:rFonts w:ascii="Sylfaen" w:eastAsia="Calibri" w:hAnsi="Sylfaen" w:cs="Sylfaen"/>
          <w:sz w:val="24"/>
          <w:szCs w:val="24"/>
          <w:lang w:val="ka-GE"/>
        </w:rPr>
      </w:pPr>
      <w:r w:rsidRPr="00D62B1D">
        <w:rPr>
          <w:rFonts w:ascii="Sylfaen" w:eastAsia="Calibri" w:hAnsi="Sylfaen" w:cs="Sylfaen"/>
          <w:sz w:val="24"/>
          <w:szCs w:val="24"/>
          <w:lang w:val="ka-GE"/>
        </w:rPr>
        <w:t>Natural grape wines (USD 160.9 million, 23.0% increase);</w:t>
      </w:r>
    </w:p>
    <w:p w14:paraId="11C226BB" w14:textId="77777777" w:rsidR="00EA17CA" w:rsidRPr="00D62B1D" w:rsidRDefault="00EA17CA" w:rsidP="00EA17CA">
      <w:pPr>
        <w:pStyle w:val="ListParagraph"/>
        <w:numPr>
          <w:ilvl w:val="0"/>
          <w:numId w:val="5"/>
        </w:numPr>
        <w:spacing w:after="0" w:line="240" w:lineRule="auto"/>
        <w:jc w:val="both"/>
        <w:rPr>
          <w:rFonts w:ascii="Sylfaen" w:eastAsia="Calibri" w:hAnsi="Sylfaen" w:cs="Sylfaen"/>
          <w:sz w:val="24"/>
          <w:szCs w:val="24"/>
          <w:lang w:val="ka-GE"/>
        </w:rPr>
      </w:pPr>
      <w:r w:rsidRPr="00D62B1D">
        <w:rPr>
          <w:rFonts w:ascii="Sylfaen" w:eastAsia="Calibri" w:hAnsi="Sylfaen" w:cs="Sylfaen"/>
          <w:sz w:val="24"/>
          <w:szCs w:val="24"/>
          <w:lang w:val="ka-GE"/>
        </w:rPr>
        <w:t>Ferroalloys (USD 108.8 million, 36.6% decrease);</w:t>
      </w:r>
    </w:p>
    <w:p w14:paraId="605488FB" w14:textId="77777777" w:rsidR="00EA17CA" w:rsidRPr="00D62B1D" w:rsidRDefault="00EA17CA" w:rsidP="00EA17CA">
      <w:pPr>
        <w:pStyle w:val="ListParagraph"/>
        <w:numPr>
          <w:ilvl w:val="0"/>
          <w:numId w:val="5"/>
        </w:numPr>
        <w:spacing w:after="0" w:line="240" w:lineRule="auto"/>
        <w:jc w:val="both"/>
        <w:rPr>
          <w:rFonts w:ascii="Sylfaen" w:eastAsia="Calibri" w:hAnsi="Sylfaen" w:cs="Sylfaen"/>
          <w:sz w:val="24"/>
          <w:szCs w:val="24"/>
          <w:lang w:val="ka-GE"/>
        </w:rPr>
      </w:pPr>
      <w:r w:rsidRPr="00D62B1D">
        <w:rPr>
          <w:rFonts w:ascii="Sylfaen" w:eastAsia="Calibri" w:hAnsi="Sylfaen" w:cs="Sylfaen"/>
          <w:sz w:val="24"/>
          <w:szCs w:val="24"/>
          <w:lang w:val="ka-GE"/>
        </w:rPr>
        <w:lastRenderedPageBreak/>
        <w:t>Passenger cars (USD 75.6 million, 338.1% increase).</w:t>
      </w:r>
    </w:p>
    <w:p w14:paraId="2617F61A" w14:textId="77777777" w:rsidR="00EA17CA" w:rsidRPr="00D62B1D" w:rsidRDefault="00EA17CA" w:rsidP="00EA17CA">
      <w:pPr>
        <w:spacing w:after="0" w:line="240" w:lineRule="auto"/>
        <w:ind w:left="720"/>
        <w:contextualSpacing/>
        <w:jc w:val="both"/>
        <w:rPr>
          <w:rFonts w:ascii="Sylfaen" w:eastAsia="Calibri" w:hAnsi="Sylfaen" w:cs="Sylfaen"/>
          <w:kern w:val="0"/>
          <w:sz w:val="24"/>
          <w:szCs w:val="24"/>
          <w:lang w:val="ka-GE"/>
          <w14:ligatures w14:val="none"/>
        </w:rPr>
      </w:pPr>
    </w:p>
    <w:p w14:paraId="00491306" w14:textId="77777777" w:rsidR="00EA17CA" w:rsidRPr="00D62B1D" w:rsidRDefault="00EA17CA" w:rsidP="00EA17CA">
      <w:pPr>
        <w:spacing w:after="0" w:line="276" w:lineRule="auto"/>
        <w:ind w:firstLine="720"/>
        <w:jc w:val="both"/>
        <w:rPr>
          <w:rFonts w:ascii="Sylfaen" w:eastAsia="Calibri" w:hAnsi="Sylfaen" w:cs="Sylfaen"/>
          <w:kern w:val="0"/>
          <w:sz w:val="24"/>
          <w:szCs w:val="24"/>
          <w14:ligatures w14:val="none"/>
        </w:rPr>
      </w:pPr>
      <w:r w:rsidRPr="00D62B1D">
        <w:rPr>
          <w:rFonts w:ascii="Sylfaen" w:eastAsia="Calibri" w:hAnsi="Sylfaen" w:cs="Sylfaen"/>
          <w:kern w:val="0"/>
          <w:sz w:val="24"/>
          <w:szCs w:val="24"/>
          <w14:ligatures w14:val="none"/>
        </w:rPr>
        <w:t xml:space="preserve">In 2022, compared to the corresponding period of the previous year, imports from Russia increased by </w:t>
      </w:r>
      <w:r w:rsidRPr="00D62B1D">
        <w:rPr>
          <w:rFonts w:ascii="Sylfaen" w:eastAsia="Calibri" w:hAnsi="Sylfaen" w:cs="Sylfaen"/>
          <w:kern w:val="0"/>
          <w:sz w:val="24"/>
          <w:szCs w:val="24"/>
          <w:lang w:val="ka-GE"/>
          <w14:ligatures w14:val="none"/>
        </w:rPr>
        <w:t>79.4%</w:t>
      </w:r>
      <w:r w:rsidRPr="00D62B1D">
        <w:rPr>
          <w:rFonts w:ascii="Sylfaen" w:eastAsia="Calibri" w:hAnsi="Sylfaen" w:cs="Sylfaen"/>
          <w:kern w:val="0"/>
          <w:sz w:val="24"/>
          <w:szCs w:val="24"/>
          <w14:ligatures w14:val="none"/>
        </w:rPr>
        <w:t>.</w:t>
      </w:r>
    </w:p>
    <w:p w14:paraId="0E6B7CEA" w14:textId="77777777" w:rsidR="00EA17CA" w:rsidRPr="00D62B1D" w:rsidRDefault="00EA17CA" w:rsidP="00EA17CA">
      <w:pPr>
        <w:spacing w:after="0" w:line="276" w:lineRule="auto"/>
        <w:ind w:firstLine="720"/>
        <w:jc w:val="both"/>
        <w:rPr>
          <w:rFonts w:ascii="Sylfaen" w:eastAsia="Calibri" w:hAnsi="Sylfaen" w:cs="Sylfaen"/>
          <w:kern w:val="0"/>
          <w:sz w:val="24"/>
          <w:szCs w:val="24"/>
          <w14:ligatures w14:val="none"/>
        </w:rPr>
      </w:pPr>
    </w:p>
    <w:p w14:paraId="4CA3C52C" w14:textId="77777777" w:rsidR="00EA17CA" w:rsidRPr="00D62B1D" w:rsidRDefault="00EA17CA" w:rsidP="00EA17CA">
      <w:pPr>
        <w:spacing w:after="0" w:line="276" w:lineRule="auto"/>
        <w:ind w:firstLine="720"/>
        <w:jc w:val="both"/>
        <w:rPr>
          <w:rFonts w:ascii="Sylfaen" w:eastAsia="Calibri" w:hAnsi="Sylfaen" w:cs="Sylfaen"/>
          <w:b/>
          <w:bCs/>
          <w:kern w:val="0"/>
          <w:sz w:val="24"/>
          <w:szCs w:val="24"/>
          <w14:ligatures w14:val="none"/>
        </w:rPr>
      </w:pPr>
      <w:r w:rsidRPr="00D62B1D">
        <w:rPr>
          <w:rFonts w:ascii="Sylfaen" w:eastAsia="Calibri" w:hAnsi="Sylfaen" w:cs="Sylfaen"/>
          <w:b/>
          <w:bCs/>
          <w:kern w:val="0"/>
          <w:sz w:val="24"/>
          <w:szCs w:val="24"/>
          <w14:ligatures w14:val="none"/>
        </w:rPr>
        <w:t>The main groups of import commodities are as follows:</w:t>
      </w:r>
    </w:p>
    <w:p w14:paraId="41CFF89D" w14:textId="77777777" w:rsidR="00EA17CA" w:rsidRPr="00D62B1D" w:rsidRDefault="00EA17CA" w:rsidP="00EA17CA">
      <w:pPr>
        <w:spacing w:after="0" w:line="276" w:lineRule="auto"/>
        <w:ind w:firstLine="720"/>
        <w:jc w:val="both"/>
        <w:rPr>
          <w:rFonts w:ascii="Sylfaen" w:eastAsia="Calibri" w:hAnsi="Sylfaen" w:cs="Sylfaen"/>
          <w:kern w:val="0"/>
          <w:sz w:val="24"/>
          <w:szCs w:val="24"/>
          <w14:ligatures w14:val="none"/>
        </w:rPr>
      </w:pPr>
    </w:p>
    <w:p w14:paraId="628183F6" w14:textId="77777777" w:rsidR="00EA17CA" w:rsidRPr="00D62B1D" w:rsidRDefault="00EA17CA" w:rsidP="00EA17CA">
      <w:pPr>
        <w:pStyle w:val="ListParagraph"/>
        <w:numPr>
          <w:ilvl w:val="0"/>
          <w:numId w:val="5"/>
        </w:numPr>
        <w:spacing w:line="240" w:lineRule="auto"/>
        <w:jc w:val="both"/>
        <w:rPr>
          <w:rFonts w:ascii="Sylfaen" w:eastAsia="Calibri" w:hAnsi="Sylfaen" w:cs="Sylfaen"/>
          <w:sz w:val="24"/>
          <w:szCs w:val="24"/>
        </w:rPr>
      </w:pPr>
      <w:r w:rsidRPr="00D62B1D">
        <w:rPr>
          <w:rFonts w:ascii="Sylfaen" w:eastAsia="Calibri" w:hAnsi="Sylfaen" w:cs="Sylfaen"/>
          <w:sz w:val="24"/>
          <w:szCs w:val="24"/>
        </w:rPr>
        <w:t>Oil and petroleum products (USD 622.7 million, 360.9% increase</w:t>
      </w:r>
      <w:proofErr w:type="gramStart"/>
      <w:r w:rsidRPr="00D62B1D">
        <w:rPr>
          <w:rFonts w:ascii="Sylfaen" w:eastAsia="Calibri" w:hAnsi="Sylfaen" w:cs="Sylfaen"/>
          <w:sz w:val="24"/>
          <w:szCs w:val="24"/>
        </w:rPr>
        <w:t>);</w:t>
      </w:r>
      <w:proofErr w:type="gramEnd"/>
    </w:p>
    <w:p w14:paraId="1DB067E9" w14:textId="77777777" w:rsidR="00EA17CA" w:rsidRPr="00D62B1D" w:rsidRDefault="00EA17CA" w:rsidP="00EA17CA">
      <w:pPr>
        <w:pStyle w:val="ListParagraph"/>
        <w:numPr>
          <w:ilvl w:val="0"/>
          <w:numId w:val="5"/>
        </w:numPr>
        <w:spacing w:line="240" w:lineRule="auto"/>
        <w:jc w:val="both"/>
        <w:rPr>
          <w:rFonts w:ascii="Sylfaen" w:eastAsia="Calibri" w:hAnsi="Sylfaen" w:cs="Sylfaen"/>
          <w:sz w:val="24"/>
          <w:szCs w:val="24"/>
        </w:rPr>
      </w:pPr>
      <w:r w:rsidRPr="00D62B1D">
        <w:rPr>
          <w:rFonts w:ascii="Sylfaen" w:eastAsia="Calibri" w:hAnsi="Sylfaen" w:cs="Sylfaen"/>
          <w:sz w:val="24"/>
          <w:szCs w:val="24"/>
        </w:rPr>
        <w:t>Petroleum gases and gaseous hydrocarbons (USD 112.4 million, 23.9% increase</w:t>
      </w:r>
      <w:proofErr w:type="gramStart"/>
      <w:r w:rsidRPr="00D62B1D">
        <w:rPr>
          <w:rFonts w:ascii="Sylfaen" w:eastAsia="Calibri" w:hAnsi="Sylfaen" w:cs="Sylfaen"/>
          <w:sz w:val="24"/>
          <w:szCs w:val="24"/>
        </w:rPr>
        <w:t>);</w:t>
      </w:r>
      <w:proofErr w:type="gramEnd"/>
    </w:p>
    <w:p w14:paraId="138F0C92" w14:textId="77777777" w:rsidR="00EA17CA" w:rsidRPr="00D62B1D" w:rsidRDefault="00EA17CA" w:rsidP="00EA17CA">
      <w:pPr>
        <w:pStyle w:val="ListParagraph"/>
        <w:numPr>
          <w:ilvl w:val="0"/>
          <w:numId w:val="5"/>
        </w:numPr>
        <w:spacing w:line="240" w:lineRule="auto"/>
        <w:jc w:val="both"/>
        <w:rPr>
          <w:rFonts w:ascii="Sylfaen" w:eastAsia="Calibri" w:hAnsi="Sylfaen" w:cs="Sylfaen"/>
          <w:sz w:val="24"/>
          <w:szCs w:val="24"/>
        </w:rPr>
      </w:pPr>
      <w:r w:rsidRPr="00D62B1D">
        <w:rPr>
          <w:rFonts w:ascii="Sylfaen" w:eastAsia="Calibri" w:hAnsi="Sylfaen" w:cs="Sylfaen"/>
          <w:sz w:val="24"/>
          <w:szCs w:val="24"/>
        </w:rPr>
        <w:t>Wheat or wheat-rye flour (USD 66.8 million, 478.5% increase).</w:t>
      </w:r>
    </w:p>
    <w:p w14:paraId="71E1F5FB" w14:textId="77777777" w:rsidR="00EA17CA" w:rsidRPr="00D62B1D" w:rsidRDefault="00EA17CA" w:rsidP="00EA17CA">
      <w:pPr>
        <w:spacing w:after="0" w:line="240" w:lineRule="auto"/>
        <w:ind w:left="720"/>
        <w:contextualSpacing/>
        <w:jc w:val="both"/>
        <w:rPr>
          <w:rFonts w:ascii="Sylfaen" w:eastAsia="Calibri" w:hAnsi="Sylfaen" w:cs="Sylfaen"/>
          <w:kern w:val="0"/>
          <w:sz w:val="24"/>
          <w:szCs w:val="24"/>
          <w:lang w:val="ka-GE"/>
          <w14:ligatures w14:val="none"/>
        </w:rPr>
      </w:pPr>
    </w:p>
    <w:p w14:paraId="04A6A030" w14:textId="77777777" w:rsidR="00EA17CA" w:rsidRPr="00D62B1D" w:rsidRDefault="00EA17CA" w:rsidP="00EA17CA">
      <w:pPr>
        <w:keepNext/>
        <w:keepLines/>
        <w:spacing w:before="240" w:after="0" w:line="276" w:lineRule="auto"/>
        <w:outlineLvl w:val="0"/>
        <w:rPr>
          <w:rFonts w:ascii="Sylfaen" w:eastAsia="Times New Roman" w:hAnsi="Sylfaen" w:cs="Sylfaen"/>
          <w:b/>
          <w:color w:val="365F91"/>
          <w:kern w:val="0"/>
          <w:sz w:val="24"/>
          <w:szCs w:val="24"/>
          <w:lang w:val="ka-GE"/>
          <w14:ligatures w14:val="none"/>
        </w:rPr>
      </w:pPr>
      <w:r w:rsidRPr="00D62B1D">
        <w:rPr>
          <w:rFonts w:ascii="Sylfaen" w:eastAsia="Times New Roman" w:hAnsi="Sylfaen" w:cs="Sylfaen"/>
          <w:b/>
          <w:color w:val="365F91"/>
          <w:kern w:val="0"/>
          <w:sz w:val="24"/>
          <w:szCs w:val="24"/>
          <w:lang w:val="ka-GE"/>
          <w14:ligatures w14:val="none"/>
        </w:rPr>
        <w:t xml:space="preserve">Tourism </w:t>
      </w:r>
    </w:p>
    <w:p w14:paraId="075C0A9D" w14:textId="77777777" w:rsidR="00EA17CA" w:rsidRPr="00D62B1D" w:rsidRDefault="00EA17CA" w:rsidP="00EA17CA">
      <w:pPr>
        <w:spacing w:after="200" w:line="240" w:lineRule="auto"/>
        <w:ind w:firstLine="720"/>
        <w:jc w:val="both"/>
        <w:rPr>
          <w:rFonts w:ascii="Sylfaen" w:eastAsia="Sylfaen" w:hAnsi="Sylfaen" w:cs="Sylfaen"/>
          <w:kern w:val="0"/>
          <w:sz w:val="24"/>
          <w:szCs w:val="24"/>
          <w:lang w:val="ka-GE"/>
          <w14:ligatures w14:val="none"/>
        </w:rPr>
      </w:pPr>
      <w:r w:rsidRPr="00D62B1D">
        <w:rPr>
          <w:rFonts w:ascii="Sylfaen" w:eastAsia="Sylfaen" w:hAnsi="Sylfaen" w:cs="Sylfaen"/>
          <w:kern w:val="0"/>
          <w:sz w:val="24"/>
          <w:szCs w:val="24"/>
          <w:lang w:val="ka-GE"/>
          <w14:ligatures w14:val="none"/>
        </w:rPr>
        <w:t xml:space="preserve">5,427,000 visitors </w:t>
      </w:r>
      <w:r w:rsidRPr="00D62B1D">
        <w:rPr>
          <w:rFonts w:ascii="Sylfaen" w:eastAsia="Sylfaen" w:hAnsi="Sylfaen" w:cs="Sylfaen"/>
          <w:kern w:val="0"/>
          <w:sz w:val="24"/>
          <w:szCs w:val="24"/>
          <w14:ligatures w14:val="none"/>
        </w:rPr>
        <w:t xml:space="preserve">travelled to </w:t>
      </w:r>
      <w:r w:rsidRPr="00D62B1D">
        <w:rPr>
          <w:rFonts w:ascii="Sylfaen" w:eastAsia="Sylfaen" w:hAnsi="Sylfaen" w:cs="Sylfaen"/>
          <w:kern w:val="0"/>
          <w:sz w:val="24"/>
          <w:szCs w:val="24"/>
          <w:lang w:val="ka-GE"/>
          <w14:ligatures w14:val="none"/>
        </w:rPr>
        <w:t>Georgia in 2022 (</w:t>
      </w:r>
      <w:r w:rsidRPr="00D62B1D">
        <w:rPr>
          <w:rFonts w:ascii="Sylfaen" w:eastAsia="Sylfaen" w:hAnsi="Sylfaen" w:cs="Sylfaen"/>
          <w:kern w:val="0"/>
          <w:sz w:val="24"/>
          <w:szCs w:val="24"/>
          <w14:ligatures w14:val="none"/>
        </w:rPr>
        <w:t>compared to</w:t>
      </w:r>
      <w:r w:rsidRPr="00D62B1D">
        <w:rPr>
          <w:rFonts w:ascii="Sylfaen" w:eastAsia="Sylfaen" w:hAnsi="Sylfaen" w:cs="Sylfaen"/>
          <w:kern w:val="0"/>
          <w:sz w:val="24"/>
          <w:szCs w:val="24"/>
          <w:lang w:val="ka-GE"/>
          <w14:ligatures w14:val="none"/>
        </w:rPr>
        <w:t xml:space="preserve"> 1,881,000</w:t>
      </w:r>
      <w:r w:rsidRPr="00D62B1D">
        <w:rPr>
          <w:rFonts w:ascii="Sylfaen" w:eastAsia="Sylfaen" w:hAnsi="Sylfaen" w:cs="Sylfaen"/>
          <w:kern w:val="0"/>
          <w:sz w:val="24"/>
          <w:szCs w:val="24"/>
          <w14:ligatures w14:val="none"/>
        </w:rPr>
        <w:t xml:space="preserve"> tourist arrivals in </w:t>
      </w:r>
      <w:r w:rsidRPr="00D62B1D">
        <w:rPr>
          <w:rFonts w:ascii="Sylfaen" w:eastAsia="Sylfaen" w:hAnsi="Sylfaen" w:cs="Sylfaen"/>
          <w:kern w:val="0"/>
          <w:sz w:val="24"/>
          <w:szCs w:val="24"/>
          <w:lang w:val="ka-GE"/>
          <w14:ligatures w14:val="none"/>
        </w:rPr>
        <w:t>2021) 188.5</w:t>
      </w:r>
      <w:r w:rsidRPr="00D62B1D">
        <w:rPr>
          <w:rFonts w:ascii="Sylfaen" w:eastAsia="Sylfaen" w:hAnsi="Sylfaen" w:cs="Sylfaen"/>
          <w:kern w:val="0"/>
          <w:sz w:val="24"/>
          <w:szCs w:val="24"/>
          <w14:ligatures w14:val="none"/>
        </w:rPr>
        <w:t>%</w:t>
      </w:r>
      <w:r w:rsidRPr="00D62B1D">
        <w:rPr>
          <w:rFonts w:ascii="Sylfaen" w:eastAsia="Sylfaen" w:hAnsi="Sylfaen" w:cs="Sylfaen"/>
          <w:kern w:val="0"/>
          <w:sz w:val="24"/>
          <w:szCs w:val="24"/>
          <w:lang w:val="ka-GE"/>
          <w14:ligatures w14:val="none"/>
        </w:rPr>
        <w:t xml:space="preserve"> </w:t>
      </w:r>
      <w:r w:rsidRPr="00D62B1D">
        <w:rPr>
          <w:rFonts w:ascii="Sylfaen" w:eastAsia="Sylfaen" w:hAnsi="Sylfaen" w:cs="Sylfaen"/>
          <w:kern w:val="0"/>
          <w:sz w:val="24"/>
          <w:szCs w:val="24"/>
          <w14:ligatures w14:val="none"/>
        </w:rPr>
        <w:t xml:space="preserve">higher </w:t>
      </w:r>
      <w:r w:rsidRPr="00D62B1D">
        <w:rPr>
          <w:rFonts w:ascii="Sylfaen" w:eastAsia="Sylfaen" w:hAnsi="Sylfaen" w:cs="Sylfaen"/>
          <w:kern w:val="0"/>
          <w:sz w:val="24"/>
          <w:szCs w:val="24"/>
          <w:lang w:val="ka-GE"/>
          <w14:ligatures w14:val="none"/>
        </w:rPr>
        <w:t xml:space="preserve">than the </w:t>
      </w:r>
      <w:r w:rsidRPr="00D62B1D">
        <w:rPr>
          <w:rFonts w:ascii="Sylfaen" w:eastAsia="Sylfaen" w:hAnsi="Sylfaen" w:cs="Sylfaen"/>
          <w:kern w:val="0"/>
          <w:sz w:val="24"/>
          <w:szCs w:val="24"/>
          <w14:ligatures w14:val="none"/>
        </w:rPr>
        <w:t>comparable figure for the</w:t>
      </w:r>
      <w:r w:rsidRPr="00D62B1D">
        <w:rPr>
          <w:rFonts w:ascii="Sylfaen" w:eastAsia="Sylfaen" w:hAnsi="Sylfaen" w:cs="Sylfaen"/>
          <w:kern w:val="0"/>
          <w:sz w:val="24"/>
          <w:szCs w:val="24"/>
          <w:lang w:val="ka-GE"/>
          <w14:ligatures w14:val="none"/>
        </w:rPr>
        <w:t xml:space="preserve"> last year, </w:t>
      </w:r>
      <w:r w:rsidRPr="00D62B1D">
        <w:rPr>
          <w:rFonts w:ascii="Sylfaen" w:eastAsia="Sylfaen" w:hAnsi="Sylfaen" w:cs="Sylfaen"/>
          <w:kern w:val="0"/>
          <w:sz w:val="24"/>
          <w:szCs w:val="24"/>
          <w14:ligatures w14:val="none"/>
        </w:rPr>
        <w:t xml:space="preserve">indicating </w:t>
      </w:r>
      <w:r w:rsidRPr="00D62B1D">
        <w:rPr>
          <w:rFonts w:ascii="Sylfaen" w:eastAsia="Sylfaen" w:hAnsi="Sylfaen" w:cs="Sylfaen"/>
          <w:kern w:val="0"/>
          <w:sz w:val="24"/>
          <w:szCs w:val="24"/>
          <w:lang w:val="ka-GE"/>
          <w14:ligatures w14:val="none"/>
        </w:rPr>
        <w:t>58.0</w:t>
      </w:r>
      <w:r w:rsidRPr="00D62B1D">
        <w:rPr>
          <w:rFonts w:ascii="Sylfaen" w:hAnsi="Sylfaen" w:cs="Arial"/>
          <w:color w:val="000000"/>
          <w:sz w:val="24"/>
          <w:szCs w:val="24"/>
          <w:shd w:val="clear" w:color="auto" w:fill="FFFFFF"/>
        </w:rPr>
        <w:t xml:space="preserve">% recovery compared to </w:t>
      </w:r>
      <w:r w:rsidRPr="00D62B1D">
        <w:rPr>
          <w:rFonts w:ascii="Sylfaen" w:eastAsia="Sylfaen" w:hAnsi="Sylfaen" w:cs="Sylfaen"/>
          <w:kern w:val="0"/>
          <w:sz w:val="24"/>
          <w:szCs w:val="24"/>
          <w:lang w:val="ka-GE"/>
          <w14:ligatures w14:val="none"/>
        </w:rPr>
        <w:t>2019 (source: Georgia</w:t>
      </w:r>
      <w:r w:rsidRPr="00D62B1D">
        <w:rPr>
          <w:rFonts w:ascii="Sylfaen" w:eastAsia="Sylfaen" w:hAnsi="Sylfaen" w:cs="Sylfaen"/>
          <w:kern w:val="0"/>
          <w:sz w:val="24"/>
          <w:szCs w:val="24"/>
          <w14:ligatures w14:val="none"/>
        </w:rPr>
        <w:t>n</w:t>
      </w:r>
      <w:r w:rsidRPr="00D62B1D">
        <w:rPr>
          <w:rFonts w:ascii="Sylfaen" w:eastAsia="Sylfaen" w:hAnsi="Sylfaen" w:cs="Sylfaen"/>
          <w:kern w:val="0"/>
          <w:sz w:val="24"/>
          <w:szCs w:val="24"/>
          <w:lang w:val="ka-GE"/>
          <w14:ligatures w14:val="none"/>
        </w:rPr>
        <w:t xml:space="preserve"> National Tourism </w:t>
      </w:r>
      <w:r w:rsidRPr="00D62B1D">
        <w:rPr>
          <w:rFonts w:ascii="Sylfaen" w:eastAsia="Sylfaen" w:hAnsi="Sylfaen" w:cs="Sylfaen"/>
          <w:kern w:val="0"/>
          <w:sz w:val="24"/>
          <w:szCs w:val="24"/>
          <w14:ligatures w14:val="none"/>
        </w:rPr>
        <w:t>A</w:t>
      </w:r>
      <w:r w:rsidRPr="00D62B1D">
        <w:rPr>
          <w:rFonts w:ascii="Sylfaen" w:eastAsia="Sylfaen" w:hAnsi="Sylfaen" w:cs="Sylfaen"/>
          <w:kern w:val="0"/>
          <w:sz w:val="24"/>
          <w:szCs w:val="24"/>
          <w:lang w:val="ka-GE"/>
          <w14:ligatures w14:val="none"/>
        </w:rPr>
        <w:t>dministration).</w:t>
      </w:r>
    </w:p>
    <w:p w14:paraId="710FCCD9" w14:textId="77777777" w:rsidR="00EA17CA" w:rsidRPr="00D62B1D" w:rsidRDefault="00EA17CA" w:rsidP="00EA17CA">
      <w:pPr>
        <w:spacing w:after="200" w:line="240" w:lineRule="auto"/>
        <w:ind w:firstLine="360"/>
        <w:jc w:val="both"/>
        <w:rPr>
          <w:rFonts w:ascii="Sylfaen" w:eastAsia="Calibri" w:hAnsi="Sylfaen" w:cs="Times New Roman"/>
          <w:kern w:val="0"/>
          <w:sz w:val="24"/>
          <w:szCs w:val="24"/>
          <w:lang w:eastAsia="ru-RU"/>
          <w14:ligatures w14:val="none"/>
        </w:rPr>
      </w:pPr>
      <w:r w:rsidRPr="00D62B1D">
        <w:rPr>
          <w:rFonts w:ascii="Sylfaen" w:eastAsia="Calibri" w:hAnsi="Sylfaen" w:cs="Times New Roman"/>
          <w:kern w:val="0"/>
          <w:sz w:val="24"/>
          <w:szCs w:val="24"/>
          <w:lang w:eastAsia="ru-RU"/>
          <w14:ligatures w14:val="none"/>
        </w:rPr>
        <w:t xml:space="preserve">The number of visitors based on countries: </w:t>
      </w:r>
    </w:p>
    <w:p w14:paraId="06329A4B" w14:textId="77777777" w:rsidR="00EA17CA" w:rsidRPr="00D62B1D" w:rsidRDefault="00EA17CA" w:rsidP="00EA17CA">
      <w:pPr>
        <w:pStyle w:val="ListParagraph"/>
        <w:numPr>
          <w:ilvl w:val="0"/>
          <w:numId w:val="17"/>
        </w:numPr>
        <w:spacing w:line="240" w:lineRule="auto"/>
        <w:jc w:val="both"/>
        <w:rPr>
          <w:rFonts w:ascii="Sylfaen" w:eastAsia="Calibri" w:hAnsi="Sylfaen" w:cs="Times New Roman"/>
          <w:sz w:val="24"/>
          <w:szCs w:val="24"/>
          <w:lang w:val="ka-GE" w:eastAsia="ru-RU"/>
        </w:rPr>
      </w:pPr>
      <w:r w:rsidRPr="00D62B1D">
        <w:rPr>
          <w:rFonts w:ascii="Sylfaen" w:eastAsia="Calibri" w:hAnsi="Sylfaen" w:cs="Times New Roman"/>
          <w:sz w:val="24"/>
          <w:szCs w:val="24"/>
          <w:lang w:val="ka-GE" w:eastAsia="ru-RU"/>
        </w:rPr>
        <w:t>Russia (1,087.3 thousand people, 410.5% increase);</w:t>
      </w:r>
    </w:p>
    <w:p w14:paraId="5E55F3A7" w14:textId="77777777" w:rsidR="00EA17CA" w:rsidRPr="00D62B1D" w:rsidRDefault="00EA17CA" w:rsidP="00EA17CA">
      <w:pPr>
        <w:pStyle w:val="ListParagraph"/>
        <w:numPr>
          <w:ilvl w:val="0"/>
          <w:numId w:val="17"/>
        </w:numPr>
        <w:spacing w:line="240" w:lineRule="auto"/>
        <w:jc w:val="both"/>
        <w:rPr>
          <w:rFonts w:ascii="Sylfaen" w:eastAsia="Calibri" w:hAnsi="Sylfaen" w:cs="Times New Roman"/>
          <w:sz w:val="24"/>
          <w:szCs w:val="24"/>
          <w:lang w:val="ka-GE" w:eastAsia="ru-RU"/>
        </w:rPr>
      </w:pPr>
      <w:r w:rsidRPr="00D62B1D">
        <w:rPr>
          <w:rFonts w:ascii="Sylfaen" w:eastAsia="Calibri" w:hAnsi="Sylfaen" w:cs="Times New Roman"/>
          <w:sz w:val="24"/>
          <w:szCs w:val="24"/>
          <w:lang w:val="ka-GE" w:eastAsia="ru-RU"/>
        </w:rPr>
        <w:t>Turkey (925.6 thousand people, 183.5% increase);</w:t>
      </w:r>
    </w:p>
    <w:p w14:paraId="227147A7" w14:textId="77777777" w:rsidR="00EA17CA" w:rsidRPr="00D62B1D" w:rsidRDefault="00EA17CA" w:rsidP="00EA17CA">
      <w:pPr>
        <w:pStyle w:val="ListParagraph"/>
        <w:numPr>
          <w:ilvl w:val="0"/>
          <w:numId w:val="17"/>
        </w:numPr>
        <w:spacing w:line="240" w:lineRule="auto"/>
        <w:jc w:val="both"/>
        <w:rPr>
          <w:rFonts w:ascii="Sylfaen" w:eastAsia="Calibri" w:hAnsi="Sylfaen" w:cs="Times New Roman"/>
          <w:sz w:val="24"/>
          <w:szCs w:val="24"/>
          <w:lang w:val="ka-GE" w:eastAsia="ru-RU"/>
        </w:rPr>
      </w:pPr>
      <w:r w:rsidRPr="00D62B1D">
        <w:rPr>
          <w:rFonts w:ascii="Sylfaen" w:eastAsia="Calibri" w:hAnsi="Sylfaen" w:cs="Times New Roman"/>
          <w:sz w:val="24"/>
          <w:szCs w:val="24"/>
          <w:lang w:val="ka-GE" w:eastAsia="ru-RU"/>
        </w:rPr>
        <w:t>Armenia (742.6 thousand people, 350.9% increase);</w:t>
      </w:r>
    </w:p>
    <w:p w14:paraId="6ED6A06A" w14:textId="77777777" w:rsidR="00EA17CA" w:rsidRPr="00D62B1D" w:rsidRDefault="00EA17CA" w:rsidP="00EA17CA">
      <w:pPr>
        <w:pStyle w:val="ListParagraph"/>
        <w:numPr>
          <w:ilvl w:val="0"/>
          <w:numId w:val="17"/>
        </w:numPr>
        <w:spacing w:line="240" w:lineRule="auto"/>
        <w:jc w:val="both"/>
        <w:rPr>
          <w:rFonts w:ascii="Sylfaen" w:eastAsia="Calibri" w:hAnsi="Sylfaen" w:cs="Times New Roman"/>
          <w:sz w:val="24"/>
          <w:szCs w:val="24"/>
          <w:lang w:val="ka-GE" w:eastAsia="ru-RU"/>
        </w:rPr>
      </w:pPr>
      <w:r w:rsidRPr="00D62B1D">
        <w:rPr>
          <w:rFonts w:ascii="Sylfaen" w:eastAsia="Calibri" w:hAnsi="Sylfaen" w:cs="Times New Roman"/>
          <w:sz w:val="24"/>
          <w:szCs w:val="24"/>
          <w:lang w:val="ka-GE" w:eastAsia="ru-RU"/>
        </w:rPr>
        <w:t>European Union (272.9 thousand people, 96.1% increase);</w:t>
      </w:r>
    </w:p>
    <w:p w14:paraId="3AD4FF0A" w14:textId="77777777" w:rsidR="00EA17CA" w:rsidRPr="00D62B1D" w:rsidRDefault="00EA17CA" w:rsidP="00EA17CA">
      <w:pPr>
        <w:pStyle w:val="ListParagraph"/>
        <w:numPr>
          <w:ilvl w:val="0"/>
          <w:numId w:val="17"/>
        </w:numPr>
        <w:spacing w:line="240" w:lineRule="auto"/>
        <w:jc w:val="both"/>
        <w:rPr>
          <w:rFonts w:ascii="Sylfaen" w:eastAsia="Calibri" w:hAnsi="Sylfaen" w:cs="Times New Roman"/>
          <w:sz w:val="24"/>
          <w:szCs w:val="24"/>
          <w:lang w:val="ka-GE" w:eastAsia="ru-RU"/>
        </w:rPr>
      </w:pPr>
      <w:r w:rsidRPr="00D62B1D">
        <w:rPr>
          <w:rFonts w:ascii="Sylfaen" w:eastAsia="Calibri" w:hAnsi="Sylfaen" w:cs="Times New Roman"/>
          <w:sz w:val="24"/>
          <w:szCs w:val="24"/>
          <w:lang w:val="ka-GE" w:eastAsia="ru-RU"/>
        </w:rPr>
        <w:t>Israel (210.2 thousand people, 108.7% increase).</w:t>
      </w:r>
    </w:p>
    <w:p w14:paraId="1848F847" w14:textId="77777777" w:rsidR="00EA17CA" w:rsidRPr="00D62B1D" w:rsidRDefault="00EA17CA" w:rsidP="00EA17CA">
      <w:pPr>
        <w:pStyle w:val="ListParagraph"/>
        <w:numPr>
          <w:ilvl w:val="0"/>
          <w:numId w:val="17"/>
        </w:numPr>
        <w:spacing w:line="240" w:lineRule="auto"/>
        <w:jc w:val="both"/>
        <w:rPr>
          <w:rFonts w:ascii="Sylfaen" w:eastAsia="Calibri" w:hAnsi="Sylfaen" w:cs="Times New Roman"/>
          <w:sz w:val="24"/>
          <w:szCs w:val="24"/>
          <w:lang w:val="ka-GE" w:eastAsia="ru-RU"/>
        </w:rPr>
      </w:pPr>
      <w:r w:rsidRPr="00D62B1D">
        <w:rPr>
          <w:rFonts w:ascii="Sylfaen" w:eastAsia="Calibri" w:hAnsi="Sylfaen" w:cs="Times New Roman"/>
          <w:sz w:val="24"/>
          <w:szCs w:val="24"/>
          <w:lang w:val="ka-GE" w:eastAsia="ru-RU"/>
        </w:rPr>
        <w:t>Ukraine (168.9 thousand people, 16.6% increase);</w:t>
      </w:r>
    </w:p>
    <w:p w14:paraId="426986DF" w14:textId="77777777" w:rsidR="00EA17CA" w:rsidRPr="00D62B1D" w:rsidRDefault="00EA17CA" w:rsidP="00EA17CA">
      <w:pPr>
        <w:spacing w:after="200" w:line="240" w:lineRule="auto"/>
        <w:ind w:firstLine="720"/>
        <w:jc w:val="both"/>
        <w:rPr>
          <w:rFonts w:ascii="Sylfaen" w:eastAsia="Sylfaen" w:hAnsi="Sylfaen" w:cs="Sylfaen"/>
          <w:kern w:val="0"/>
          <w:sz w:val="24"/>
          <w:szCs w:val="24"/>
          <w:lang w:val="ka-GE"/>
          <w14:ligatures w14:val="none"/>
        </w:rPr>
      </w:pPr>
      <w:r w:rsidRPr="00D62B1D">
        <w:rPr>
          <w:rFonts w:ascii="Sylfaen" w:eastAsia="Sylfaen" w:hAnsi="Sylfaen" w:cs="Sylfaen"/>
          <w:kern w:val="0"/>
          <w:sz w:val="24"/>
          <w:szCs w:val="24"/>
          <w14:ligatures w14:val="none"/>
        </w:rPr>
        <w:t>T</w:t>
      </w:r>
      <w:r w:rsidRPr="00D62B1D">
        <w:rPr>
          <w:rFonts w:ascii="Sylfaen" w:eastAsia="Sylfaen" w:hAnsi="Sylfaen" w:cs="Sylfaen"/>
          <w:kern w:val="0"/>
          <w:sz w:val="24"/>
          <w:szCs w:val="24"/>
          <w:lang w:val="ka-GE"/>
          <w14:ligatures w14:val="none"/>
        </w:rPr>
        <w:t xml:space="preserve">ourism </w:t>
      </w:r>
      <w:r w:rsidRPr="00D62B1D">
        <w:rPr>
          <w:rFonts w:ascii="Sylfaen" w:eastAsia="Sylfaen" w:hAnsi="Sylfaen" w:cs="Sylfaen"/>
          <w:kern w:val="0"/>
          <w:sz w:val="24"/>
          <w:szCs w:val="24"/>
          <w14:ligatures w14:val="none"/>
        </w:rPr>
        <w:t>r</w:t>
      </w:r>
      <w:r w:rsidRPr="00D62B1D">
        <w:rPr>
          <w:rFonts w:ascii="Sylfaen" w:eastAsia="Sylfaen" w:hAnsi="Sylfaen" w:cs="Sylfaen"/>
          <w:kern w:val="0"/>
          <w:sz w:val="24"/>
          <w:szCs w:val="24"/>
          <w:lang w:val="ka-GE"/>
          <w14:ligatures w14:val="none"/>
        </w:rPr>
        <w:t>e</w:t>
      </w:r>
      <w:proofErr w:type="spellStart"/>
      <w:r w:rsidRPr="00D62B1D">
        <w:rPr>
          <w:rFonts w:ascii="Sylfaen" w:eastAsia="Sylfaen" w:hAnsi="Sylfaen" w:cs="Sylfaen"/>
          <w:kern w:val="0"/>
          <w:sz w:val="24"/>
          <w:szCs w:val="24"/>
          <w14:ligatures w14:val="none"/>
        </w:rPr>
        <w:t>ceipts</w:t>
      </w:r>
      <w:proofErr w:type="spellEnd"/>
      <w:r w:rsidRPr="00D62B1D">
        <w:rPr>
          <w:rFonts w:ascii="Sylfaen" w:eastAsia="Sylfaen" w:hAnsi="Sylfaen" w:cs="Sylfaen"/>
          <w:kern w:val="0"/>
          <w:sz w:val="24"/>
          <w:szCs w:val="24"/>
          <w:lang w:val="ka-GE"/>
          <w14:ligatures w14:val="none"/>
        </w:rPr>
        <w:t xml:space="preserve"> amounted to </w:t>
      </w:r>
      <w:r w:rsidRPr="00D62B1D">
        <w:rPr>
          <w:rFonts w:ascii="Sylfaen" w:eastAsia="Sylfaen" w:hAnsi="Sylfaen" w:cs="Sylfaen"/>
          <w:kern w:val="0"/>
          <w:sz w:val="24"/>
          <w:szCs w:val="24"/>
          <w14:ligatures w14:val="none"/>
        </w:rPr>
        <w:t xml:space="preserve">USD </w:t>
      </w:r>
      <w:r w:rsidRPr="00D62B1D">
        <w:rPr>
          <w:rFonts w:ascii="Sylfaen" w:eastAsia="Sylfaen" w:hAnsi="Sylfaen" w:cs="Sylfaen"/>
          <w:kern w:val="0"/>
          <w:sz w:val="24"/>
          <w:szCs w:val="24"/>
          <w:lang w:val="ka-GE"/>
          <w14:ligatures w14:val="none"/>
        </w:rPr>
        <w:t>3,516.6 million</w:t>
      </w:r>
      <w:r w:rsidRPr="00D62B1D">
        <w:rPr>
          <w:rFonts w:ascii="Sylfaen" w:eastAsia="Sylfaen" w:hAnsi="Sylfaen" w:cs="Sylfaen"/>
          <w:kern w:val="0"/>
          <w:sz w:val="24"/>
          <w:szCs w:val="24"/>
          <w14:ligatures w14:val="none"/>
        </w:rPr>
        <w:t xml:space="preserve"> in 2022</w:t>
      </w:r>
      <w:r w:rsidRPr="00D62B1D">
        <w:rPr>
          <w:rFonts w:ascii="Sylfaen" w:eastAsia="Sylfaen" w:hAnsi="Sylfaen" w:cs="Sylfaen"/>
          <w:kern w:val="0"/>
          <w:sz w:val="24"/>
          <w:szCs w:val="24"/>
          <w:lang w:val="ka-GE"/>
          <w14:ligatures w14:val="none"/>
        </w:rPr>
        <w:t xml:space="preserve">, </w:t>
      </w:r>
      <w:r w:rsidRPr="00D62B1D">
        <w:rPr>
          <w:rFonts w:ascii="Sylfaen" w:eastAsia="Sylfaen" w:hAnsi="Sylfaen" w:cs="Sylfaen"/>
          <w:kern w:val="0"/>
          <w:sz w:val="24"/>
          <w:szCs w:val="24"/>
          <w14:ligatures w14:val="none"/>
        </w:rPr>
        <w:t xml:space="preserve">which is </w:t>
      </w:r>
      <w:r w:rsidRPr="00D62B1D">
        <w:rPr>
          <w:rFonts w:ascii="Sylfaen" w:eastAsia="Sylfaen" w:hAnsi="Sylfaen" w:cs="Sylfaen"/>
          <w:kern w:val="0"/>
          <w:sz w:val="24"/>
          <w:szCs w:val="24"/>
          <w:lang w:val="ka-GE"/>
          <w14:ligatures w14:val="none"/>
        </w:rPr>
        <w:t>182.5 percent (</w:t>
      </w:r>
      <w:r w:rsidRPr="00D62B1D">
        <w:rPr>
          <w:rFonts w:ascii="Sylfaen" w:eastAsia="Sylfaen" w:hAnsi="Sylfaen" w:cs="Sylfaen"/>
          <w:kern w:val="0"/>
          <w:sz w:val="24"/>
          <w:szCs w:val="24"/>
          <w14:ligatures w14:val="none"/>
        </w:rPr>
        <w:t xml:space="preserve">USD </w:t>
      </w:r>
      <w:r w:rsidRPr="00D62B1D">
        <w:rPr>
          <w:rFonts w:ascii="Sylfaen" w:eastAsia="Sylfaen" w:hAnsi="Sylfaen" w:cs="Sylfaen"/>
          <w:kern w:val="0"/>
          <w:sz w:val="24"/>
          <w:szCs w:val="24"/>
          <w:lang w:val="ka-GE"/>
          <w14:ligatures w14:val="none"/>
        </w:rPr>
        <w:t xml:space="preserve">2,271.7 million) </w:t>
      </w:r>
      <w:r w:rsidRPr="00D62B1D">
        <w:rPr>
          <w:rFonts w:ascii="Sylfaen" w:eastAsia="Sylfaen" w:hAnsi="Sylfaen" w:cs="Sylfaen"/>
          <w:kern w:val="0"/>
          <w:sz w:val="24"/>
          <w:szCs w:val="24"/>
          <w14:ligatures w14:val="none"/>
        </w:rPr>
        <w:t xml:space="preserve">higher </w:t>
      </w:r>
      <w:r w:rsidRPr="00D62B1D">
        <w:rPr>
          <w:rFonts w:ascii="Sylfaen" w:eastAsia="Sylfaen" w:hAnsi="Sylfaen" w:cs="Sylfaen"/>
          <w:kern w:val="0"/>
          <w:sz w:val="24"/>
          <w:szCs w:val="24"/>
          <w:lang w:val="ka-GE"/>
          <w14:ligatures w14:val="none"/>
        </w:rPr>
        <w:t xml:space="preserve">than </w:t>
      </w:r>
      <w:r w:rsidRPr="00D62B1D">
        <w:rPr>
          <w:rFonts w:ascii="Sylfaen" w:eastAsia="Sylfaen" w:hAnsi="Sylfaen" w:cs="Sylfaen"/>
          <w:kern w:val="0"/>
          <w:sz w:val="24"/>
          <w:szCs w:val="24"/>
          <w14:ligatures w14:val="none"/>
        </w:rPr>
        <w:t xml:space="preserve">the comparable figure for the </w:t>
      </w:r>
      <w:r w:rsidRPr="00D62B1D">
        <w:rPr>
          <w:rFonts w:ascii="Sylfaen" w:eastAsia="Sylfaen" w:hAnsi="Sylfaen" w:cs="Sylfaen"/>
          <w:kern w:val="0"/>
          <w:sz w:val="24"/>
          <w:szCs w:val="24"/>
          <w:lang w:val="ka-GE"/>
          <w14:ligatures w14:val="none"/>
        </w:rPr>
        <w:t xml:space="preserve">last year, </w:t>
      </w:r>
      <w:r w:rsidRPr="00D62B1D">
        <w:rPr>
          <w:rFonts w:ascii="Sylfaen" w:eastAsia="Sylfaen" w:hAnsi="Sylfaen" w:cs="Sylfaen"/>
          <w:kern w:val="0"/>
          <w:sz w:val="24"/>
          <w:szCs w:val="24"/>
          <w14:ligatures w14:val="none"/>
        </w:rPr>
        <w:t xml:space="preserve">indicating </w:t>
      </w:r>
      <w:r w:rsidRPr="00D62B1D">
        <w:rPr>
          <w:rFonts w:ascii="Sylfaen" w:eastAsia="Sylfaen" w:hAnsi="Sylfaen" w:cs="Sylfaen"/>
          <w:kern w:val="0"/>
          <w:sz w:val="24"/>
          <w:szCs w:val="24"/>
          <w:lang w:val="ka-GE"/>
          <w14:ligatures w14:val="none"/>
        </w:rPr>
        <w:t>107.6</w:t>
      </w:r>
      <w:r w:rsidRPr="00D62B1D">
        <w:rPr>
          <w:rFonts w:ascii="Sylfaen" w:eastAsia="Sylfaen" w:hAnsi="Sylfaen" w:cs="Sylfaen"/>
          <w:kern w:val="0"/>
          <w:sz w:val="24"/>
          <w:szCs w:val="24"/>
          <w14:ligatures w14:val="none"/>
        </w:rPr>
        <w:t xml:space="preserve">% recovery compared to 2019 </w:t>
      </w:r>
      <w:r w:rsidRPr="00D62B1D">
        <w:rPr>
          <w:rFonts w:ascii="Sylfaen" w:eastAsia="Sylfaen" w:hAnsi="Sylfaen" w:cs="Sylfaen"/>
          <w:kern w:val="0"/>
          <w:sz w:val="24"/>
          <w:szCs w:val="24"/>
          <w:lang w:val="ka-GE"/>
          <w14:ligatures w14:val="none"/>
        </w:rPr>
        <w:t>(source: National Bank of Georgia).</w:t>
      </w:r>
    </w:p>
    <w:p w14:paraId="6567F300" w14:textId="77777777" w:rsidR="00EA17CA" w:rsidRPr="00D62B1D" w:rsidRDefault="00EA17CA" w:rsidP="00EA17CA">
      <w:pPr>
        <w:spacing w:after="200" w:line="240" w:lineRule="auto"/>
        <w:ind w:firstLine="360"/>
        <w:jc w:val="both"/>
        <w:rPr>
          <w:rFonts w:ascii="Sylfaen" w:eastAsia="Calibri" w:hAnsi="Sylfaen" w:cs="Times New Roman"/>
          <w:kern w:val="0"/>
          <w:sz w:val="24"/>
          <w:szCs w:val="24"/>
          <w:lang w:val="ka-GE" w:eastAsia="ru-RU"/>
          <w14:ligatures w14:val="none"/>
        </w:rPr>
      </w:pPr>
      <w:r w:rsidRPr="00D62B1D">
        <w:rPr>
          <w:rFonts w:ascii="Sylfaen" w:eastAsia="Sylfaen" w:hAnsi="Sylfaen" w:cs="Sylfaen"/>
          <w:kern w:val="0"/>
          <w:sz w:val="24"/>
          <w:szCs w:val="24"/>
          <w:lang w:val="ka-GE"/>
          <w14:ligatures w14:val="none"/>
        </w:rPr>
        <w:t>Tourism receipts in 2022, based on countries (top 5 countries)</w:t>
      </w:r>
      <w:r w:rsidRPr="00D62B1D">
        <w:rPr>
          <w:rFonts w:ascii="Sylfaen" w:eastAsia="Calibri" w:hAnsi="Sylfaen" w:cs="Times New Roman"/>
          <w:kern w:val="0"/>
          <w:sz w:val="24"/>
          <w:szCs w:val="24"/>
          <w:lang w:val="ka-GE" w:eastAsia="ru-RU"/>
          <w14:ligatures w14:val="none"/>
        </w:rPr>
        <w:t>:</w:t>
      </w:r>
    </w:p>
    <w:p w14:paraId="5FE2269B" w14:textId="77777777" w:rsidR="00EA17CA" w:rsidRPr="00D62B1D" w:rsidRDefault="00EA17CA" w:rsidP="00EA17CA">
      <w:pPr>
        <w:pStyle w:val="ListParagraph"/>
        <w:numPr>
          <w:ilvl w:val="0"/>
          <w:numId w:val="6"/>
        </w:numPr>
        <w:spacing w:line="240" w:lineRule="auto"/>
        <w:jc w:val="both"/>
        <w:rPr>
          <w:rFonts w:ascii="Sylfaen" w:eastAsia="Calibri" w:hAnsi="Sylfaen" w:cs="Sylfaen"/>
          <w:sz w:val="24"/>
          <w:szCs w:val="24"/>
          <w:lang w:val="ka-GE"/>
        </w:rPr>
      </w:pPr>
      <w:r w:rsidRPr="00D62B1D">
        <w:rPr>
          <w:rFonts w:ascii="Sylfaen" w:eastAsia="Calibri" w:hAnsi="Sylfaen" w:cs="Sylfaen"/>
          <w:sz w:val="24"/>
          <w:szCs w:val="24"/>
          <w:lang w:val="ka-GE"/>
        </w:rPr>
        <w:t>Russia (USD 891.0 million, 487.4% increase);</w:t>
      </w:r>
    </w:p>
    <w:p w14:paraId="01EFFFD3" w14:textId="77777777" w:rsidR="00EA17CA" w:rsidRPr="00D62B1D" w:rsidRDefault="00EA17CA" w:rsidP="00EA17CA">
      <w:pPr>
        <w:pStyle w:val="ListParagraph"/>
        <w:numPr>
          <w:ilvl w:val="0"/>
          <w:numId w:val="6"/>
        </w:numPr>
        <w:spacing w:line="240" w:lineRule="auto"/>
        <w:jc w:val="both"/>
        <w:rPr>
          <w:rFonts w:ascii="Sylfaen" w:eastAsia="Calibri" w:hAnsi="Sylfaen" w:cs="Sylfaen"/>
          <w:sz w:val="24"/>
          <w:szCs w:val="24"/>
          <w:lang w:val="ka-GE"/>
        </w:rPr>
      </w:pPr>
      <w:r w:rsidRPr="00D62B1D">
        <w:rPr>
          <w:rFonts w:ascii="Sylfaen" w:eastAsia="Calibri" w:hAnsi="Sylfaen" w:cs="Sylfaen"/>
          <w:sz w:val="24"/>
          <w:szCs w:val="24"/>
          <w:lang w:val="ka-GE"/>
        </w:rPr>
        <w:t>Turkey (USD 399.4 million, 228.6% increase);</w:t>
      </w:r>
    </w:p>
    <w:p w14:paraId="6F35EA43" w14:textId="77777777" w:rsidR="00EA17CA" w:rsidRPr="00D62B1D" w:rsidRDefault="00EA17CA" w:rsidP="00EA17CA">
      <w:pPr>
        <w:pStyle w:val="ListParagraph"/>
        <w:numPr>
          <w:ilvl w:val="0"/>
          <w:numId w:val="6"/>
        </w:numPr>
        <w:spacing w:line="240" w:lineRule="auto"/>
        <w:jc w:val="both"/>
        <w:rPr>
          <w:rFonts w:ascii="Sylfaen" w:eastAsia="Calibri" w:hAnsi="Sylfaen" w:cs="Sylfaen"/>
          <w:sz w:val="24"/>
          <w:szCs w:val="24"/>
          <w:lang w:val="ka-GE"/>
        </w:rPr>
      </w:pPr>
      <w:r w:rsidRPr="00D62B1D">
        <w:rPr>
          <w:rFonts w:ascii="Sylfaen" w:eastAsia="Calibri" w:hAnsi="Sylfaen" w:cs="Sylfaen"/>
          <w:sz w:val="24"/>
          <w:szCs w:val="24"/>
          <w:lang w:val="ka-GE"/>
        </w:rPr>
        <w:t>European Union (USD 333.0 million, 95.6% increase);</w:t>
      </w:r>
    </w:p>
    <w:p w14:paraId="0268F76B" w14:textId="77777777" w:rsidR="00EA17CA" w:rsidRPr="00D62B1D" w:rsidRDefault="00EA17CA" w:rsidP="00EA17CA">
      <w:pPr>
        <w:pStyle w:val="ListParagraph"/>
        <w:numPr>
          <w:ilvl w:val="0"/>
          <w:numId w:val="6"/>
        </w:numPr>
        <w:spacing w:line="240" w:lineRule="auto"/>
        <w:jc w:val="both"/>
        <w:rPr>
          <w:rFonts w:ascii="Sylfaen" w:eastAsia="Calibri" w:hAnsi="Sylfaen" w:cs="Sylfaen"/>
          <w:sz w:val="24"/>
          <w:szCs w:val="24"/>
          <w:lang w:val="ka-GE"/>
        </w:rPr>
      </w:pPr>
      <w:r w:rsidRPr="00D62B1D">
        <w:rPr>
          <w:rFonts w:ascii="Sylfaen" w:eastAsia="Calibri" w:hAnsi="Sylfaen" w:cs="Sylfaen"/>
          <w:sz w:val="24"/>
          <w:szCs w:val="24"/>
          <w:lang w:val="ka-GE"/>
        </w:rPr>
        <w:t>Ukraine (USD 282.3 million, 71.9% increase);</w:t>
      </w:r>
    </w:p>
    <w:p w14:paraId="0FE87DA5" w14:textId="77777777" w:rsidR="00EA17CA" w:rsidRPr="00D62B1D" w:rsidRDefault="00EA17CA" w:rsidP="00EA17CA">
      <w:pPr>
        <w:pStyle w:val="ListParagraph"/>
        <w:numPr>
          <w:ilvl w:val="0"/>
          <w:numId w:val="6"/>
        </w:numPr>
        <w:spacing w:line="240" w:lineRule="auto"/>
        <w:jc w:val="both"/>
        <w:rPr>
          <w:rFonts w:ascii="Sylfaen" w:eastAsia="Calibri" w:hAnsi="Sylfaen" w:cs="Sylfaen"/>
          <w:sz w:val="24"/>
          <w:szCs w:val="24"/>
          <w:lang w:val="ka-GE"/>
        </w:rPr>
      </w:pPr>
      <w:r w:rsidRPr="00D62B1D">
        <w:rPr>
          <w:rFonts w:ascii="Sylfaen" w:eastAsia="Calibri" w:hAnsi="Sylfaen" w:cs="Sylfaen"/>
          <w:sz w:val="24"/>
          <w:szCs w:val="24"/>
          <w:lang w:val="ka-GE"/>
        </w:rPr>
        <w:t>Israel (USD 270.5 million, 128.0% increase).</w:t>
      </w:r>
    </w:p>
    <w:p w14:paraId="6528D824" w14:textId="77777777" w:rsidR="00EA17CA" w:rsidRPr="00D62B1D" w:rsidRDefault="00EA17CA" w:rsidP="00EA17CA">
      <w:pPr>
        <w:spacing w:after="200" w:line="240" w:lineRule="auto"/>
        <w:jc w:val="both"/>
        <w:rPr>
          <w:rFonts w:ascii="Sylfaen" w:eastAsia="Calibri" w:hAnsi="Sylfaen" w:cs="Sylfaen"/>
          <w:kern w:val="0"/>
          <w:sz w:val="24"/>
          <w:szCs w:val="24"/>
          <w:lang w:val="ka-GE"/>
          <w14:ligatures w14:val="none"/>
        </w:rPr>
      </w:pPr>
      <w:r w:rsidRPr="00D62B1D">
        <w:rPr>
          <w:rFonts w:ascii="Sylfaen" w:eastAsia="Calibri" w:hAnsi="Sylfaen" w:cs="Sylfaen"/>
          <w:kern w:val="0"/>
          <w:sz w:val="24"/>
          <w:szCs w:val="24"/>
          <w:lang w:val="ka-GE"/>
          <w14:ligatures w14:val="none"/>
        </w:rPr>
        <w:t xml:space="preserve">In relation to Russia, </w:t>
      </w:r>
      <w:r w:rsidRPr="00D62B1D">
        <w:rPr>
          <w:rFonts w:ascii="Sylfaen" w:eastAsia="Calibri" w:hAnsi="Sylfaen" w:cs="Sylfaen"/>
          <w:kern w:val="0"/>
          <w:sz w:val="24"/>
          <w:szCs w:val="24"/>
          <w14:ligatures w14:val="none"/>
        </w:rPr>
        <w:t xml:space="preserve">in case of excluding tourism receipts from </w:t>
      </w:r>
      <w:r w:rsidRPr="00D62B1D">
        <w:rPr>
          <w:rFonts w:ascii="Sylfaen" w:eastAsia="Calibri" w:hAnsi="Sylfaen" w:cs="Sylfaen"/>
          <w:kern w:val="0"/>
          <w:sz w:val="24"/>
          <w:szCs w:val="24"/>
          <w:lang w:val="ka-GE"/>
          <w14:ligatures w14:val="none"/>
        </w:rPr>
        <w:t xml:space="preserve">Russia and Ukraine, the recovery </w:t>
      </w:r>
      <w:r w:rsidRPr="00D62B1D">
        <w:rPr>
          <w:rFonts w:ascii="Sylfaen" w:eastAsia="Calibri" w:hAnsi="Sylfaen" w:cs="Sylfaen"/>
          <w:kern w:val="0"/>
          <w:sz w:val="24"/>
          <w:szCs w:val="24"/>
          <w14:ligatures w14:val="none"/>
        </w:rPr>
        <w:t>level will be</w:t>
      </w:r>
      <w:r w:rsidRPr="00D62B1D">
        <w:rPr>
          <w:rFonts w:ascii="Sylfaen" w:eastAsia="Calibri" w:hAnsi="Sylfaen" w:cs="Sylfaen"/>
          <w:kern w:val="0"/>
          <w:sz w:val="24"/>
          <w:szCs w:val="24"/>
          <w:lang w:val="ka-GE"/>
          <w14:ligatures w14:val="none"/>
        </w:rPr>
        <w:t xml:space="preserve"> 91.0 percent</w:t>
      </w:r>
      <w:r w:rsidRPr="00D62B1D">
        <w:rPr>
          <w:rFonts w:ascii="Sylfaen" w:eastAsia="Calibri" w:hAnsi="Sylfaen" w:cs="Sylfaen"/>
          <w:kern w:val="0"/>
          <w:sz w:val="24"/>
          <w:szCs w:val="24"/>
          <w14:ligatures w14:val="none"/>
        </w:rPr>
        <w:t>,</w:t>
      </w:r>
      <w:r w:rsidRPr="00D62B1D">
        <w:rPr>
          <w:rFonts w:ascii="Sylfaen" w:eastAsia="Calibri" w:hAnsi="Sylfaen" w:cs="Sylfaen"/>
          <w:kern w:val="0"/>
          <w:sz w:val="24"/>
          <w:szCs w:val="24"/>
          <w:lang w:val="ka-GE"/>
          <w14:ligatures w14:val="none"/>
        </w:rPr>
        <w:t xml:space="preserve"> compared to 2019. It should be noted that</w:t>
      </w:r>
      <w:r w:rsidRPr="00D62B1D">
        <w:rPr>
          <w:rFonts w:ascii="Sylfaen" w:eastAsia="Calibri" w:hAnsi="Sylfaen" w:cs="Sylfaen"/>
          <w:kern w:val="0"/>
          <w:sz w:val="24"/>
          <w:szCs w:val="24"/>
          <w14:ligatures w14:val="none"/>
        </w:rPr>
        <w:t>,</w:t>
      </w:r>
      <w:r w:rsidRPr="00D62B1D">
        <w:rPr>
          <w:rFonts w:ascii="Sylfaen" w:eastAsia="Calibri" w:hAnsi="Sylfaen" w:cs="Sylfaen"/>
          <w:kern w:val="0"/>
          <w:sz w:val="24"/>
          <w:szCs w:val="24"/>
          <w:lang w:val="ka-GE"/>
          <w14:ligatures w14:val="none"/>
        </w:rPr>
        <w:t xml:space="preserve"> </w:t>
      </w:r>
      <w:r w:rsidRPr="00D62B1D">
        <w:rPr>
          <w:rFonts w:ascii="Sylfaen" w:eastAsia="Calibri" w:hAnsi="Sylfaen" w:cs="Sylfaen"/>
          <w:kern w:val="0"/>
          <w:sz w:val="24"/>
          <w:szCs w:val="24"/>
          <w14:ligatures w14:val="none"/>
        </w:rPr>
        <w:t xml:space="preserve">based on 2022 economic forecast, tourism </w:t>
      </w:r>
      <w:r w:rsidRPr="00D62B1D">
        <w:rPr>
          <w:rFonts w:ascii="Sylfaen" w:eastAsia="Calibri" w:hAnsi="Sylfaen" w:cs="Sylfaen"/>
          <w:kern w:val="0"/>
          <w:sz w:val="24"/>
          <w:szCs w:val="24"/>
          <w:lang w:val="ka-GE"/>
          <w14:ligatures w14:val="none"/>
        </w:rPr>
        <w:t>recovery was expected to be within 70.0 percent.</w:t>
      </w:r>
    </w:p>
    <w:p w14:paraId="6AF8CC92" w14:textId="77777777" w:rsidR="00EA17CA" w:rsidRPr="00D62B1D" w:rsidRDefault="00EA17CA" w:rsidP="00EA17CA">
      <w:pPr>
        <w:keepNext/>
        <w:keepLines/>
        <w:spacing w:before="240" w:after="0" w:line="276" w:lineRule="auto"/>
        <w:outlineLvl w:val="0"/>
        <w:rPr>
          <w:rFonts w:ascii="Sylfaen" w:eastAsia="Times New Roman" w:hAnsi="Sylfaen" w:cs="Sylfaen"/>
          <w:b/>
          <w:color w:val="365F91"/>
          <w:kern w:val="0"/>
          <w:sz w:val="24"/>
          <w:szCs w:val="24"/>
          <w:lang w:val="ka-GE"/>
          <w14:ligatures w14:val="none"/>
        </w:rPr>
      </w:pPr>
      <w:r w:rsidRPr="00D62B1D">
        <w:rPr>
          <w:rFonts w:ascii="Sylfaen" w:eastAsia="Times New Roman" w:hAnsi="Sylfaen" w:cs="Sylfaen"/>
          <w:b/>
          <w:color w:val="365F91"/>
          <w:kern w:val="0"/>
          <w:sz w:val="24"/>
          <w:szCs w:val="24"/>
          <w:lang w:val="ka-GE"/>
          <w14:ligatures w14:val="none"/>
        </w:rPr>
        <w:lastRenderedPageBreak/>
        <w:t xml:space="preserve">Cash remittances </w:t>
      </w:r>
    </w:p>
    <w:p w14:paraId="65CCE1AA" w14:textId="77777777" w:rsidR="00EA17CA" w:rsidRPr="00D62B1D" w:rsidRDefault="00EA17CA" w:rsidP="00EA17CA">
      <w:pPr>
        <w:spacing w:after="200" w:line="240" w:lineRule="auto"/>
        <w:ind w:firstLine="720"/>
        <w:jc w:val="both"/>
        <w:rPr>
          <w:rFonts w:ascii="Sylfaen" w:eastAsia="Calibri" w:hAnsi="Sylfaen" w:cs="Times New Roman"/>
          <w:kern w:val="0"/>
          <w:sz w:val="24"/>
          <w:szCs w:val="24"/>
          <w:lang w:val="ka-GE" w:eastAsia="ru-RU"/>
          <w14:ligatures w14:val="none"/>
        </w:rPr>
      </w:pPr>
      <w:r w:rsidRPr="00D62B1D">
        <w:rPr>
          <w:rFonts w:ascii="Sylfaen" w:eastAsia="Calibri" w:hAnsi="Sylfaen" w:cs="Times New Roman"/>
          <w:kern w:val="0"/>
          <w:sz w:val="24"/>
          <w:szCs w:val="24"/>
          <w:lang w:eastAsia="ru-RU"/>
          <w14:ligatures w14:val="none"/>
        </w:rPr>
        <w:t>N</w:t>
      </w:r>
      <w:r w:rsidRPr="00D62B1D">
        <w:rPr>
          <w:rFonts w:ascii="Sylfaen" w:eastAsia="Calibri" w:hAnsi="Sylfaen" w:cs="Times New Roman"/>
          <w:kern w:val="0"/>
          <w:sz w:val="24"/>
          <w:szCs w:val="24"/>
          <w:lang w:val="ka-GE" w:eastAsia="ru-RU"/>
          <w14:ligatures w14:val="none"/>
        </w:rPr>
        <w:t xml:space="preserve">et remittances increased 98.2 percent </w:t>
      </w:r>
      <w:proofErr w:type="spellStart"/>
      <w:r w:rsidRPr="00D62B1D">
        <w:rPr>
          <w:rFonts w:ascii="Sylfaen" w:eastAsia="Calibri" w:hAnsi="Sylfaen" w:cs="Times New Roman"/>
          <w:kern w:val="0"/>
          <w:sz w:val="24"/>
          <w:szCs w:val="24"/>
          <w:lang w:eastAsia="ru-RU"/>
          <w14:ligatures w14:val="none"/>
        </w:rPr>
        <w:t>i</w:t>
      </w:r>
      <w:proofErr w:type="spellEnd"/>
      <w:r w:rsidRPr="00D62B1D">
        <w:rPr>
          <w:rFonts w:ascii="Sylfaen" w:eastAsia="Calibri" w:hAnsi="Sylfaen" w:cs="Times New Roman"/>
          <w:kern w:val="0"/>
          <w:sz w:val="24"/>
          <w:szCs w:val="24"/>
          <w:lang w:val="ka-GE" w:eastAsia="ru-RU"/>
          <w14:ligatures w14:val="none"/>
        </w:rPr>
        <w:t xml:space="preserve">n 2022, compared to </w:t>
      </w:r>
      <w:r w:rsidRPr="00D62B1D">
        <w:rPr>
          <w:rFonts w:ascii="Sylfaen" w:eastAsia="Calibri" w:hAnsi="Sylfaen" w:cs="Times New Roman"/>
          <w:kern w:val="0"/>
          <w:sz w:val="24"/>
          <w:szCs w:val="24"/>
          <w:lang w:eastAsia="ru-RU"/>
          <w14:ligatures w14:val="none"/>
        </w:rPr>
        <w:t>2021</w:t>
      </w:r>
      <w:r w:rsidRPr="00D62B1D">
        <w:rPr>
          <w:rFonts w:ascii="Sylfaen" w:eastAsia="Calibri" w:hAnsi="Sylfaen" w:cs="Times New Roman"/>
          <w:kern w:val="0"/>
          <w:sz w:val="24"/>
          <w:szCs w:val="24"/>
          <w:lang w:val="ka-GE" w:eastAsia="ru-RU"/>
          <w14:ligatures w14:val="none"/>
        </w:rPr>
        <w:t xml:space="preserve"> and amounted to USD 4,028.9 million (1,996.2 million </w:t>
      </w:r>
      <w:r w:rsidRPr="00D62B1D">
        <w:rPr>
          <w:rFonts w:ascii="Sylfaen" w:eastAsia="Calibri" w:hAnsi="Sylfaen" w:cs="Times New Roman"/>
          <w:kern w:val="0"/>
          <w:sz w:val="24"/>
          <w:szCs w:val="24"/>
          <w:lang w:eastAsia="ru-RU"/>
          <w14:ligatures w14:val="none"/>
        </w:rPr>
        <w:t xml:space="preserve">U.S. </w:t>
      </w:r>
      <w:r w:rsidRPr="00D62B1D">
        <w:rPr>
          <w:rFonts w:ascii="Sylfaen" w:eastAsia="Calibri" w:hAnsi="Sylfaen" w:cs="Times New Roman"/>
          <w:kern w:val="0"/>
          <w:sz w:val="24"/>
          <w:szCs w:val="24"/>
          <w:lang w:val="ka-GE" w:eastAsia="ru-RU"/>
          <w14:ligatures w14:val="none"/>
        </w:rPr>
        <w:t>dollars more).</w:t>
      </w:r>
    </w:p>
    <w:p w14:paraId="7FFA34DC" w14:textId="77777777" w:rsidR="00EA17CA" w:rsidRPr="00D62B1D" w:rsidRDefault="00EA17CA" w:rsidP="00EA17CA">
      <w:pPr>
        <w:spacing w:after="200" w:line="240" w:lineRule="auto"/>
        <w:jc w:val="both"/>
        <w:rPr>
          <w:rFonts w:ascii="Sylfaen" w:eastAsia="Calibri" w:hAnsi="Sylfaen" w:cs="Times New Roman"/>
          <w:kern w:val="0"/>
          <w:sz w:val="24"/>
          <w:szCs w:val="24"/>
          <w:lang w:val="ka-GE" w:eastAsia="ru-RU"/>
          <w14:ligatures w14:val="none"/>
        </w:rPr>
      </w:pPr>
      <w:proofErr w:type="gramStart"/>
      <w:r w:rsidRPr="00D62B1D">
        <w:rPr>
          <w:rFonts w:ascii="Sylfaen" w:eastAsia="Calibri" w:hAnsi="Sylfaen" w:cs="Times New Roman"/>
          <w:kern w:val="0"/>
          <w:sz w:val="24"/>
          <w:szCs w:val="24"/>
          <w:lang w:eastAsia="ru-RU"/>
          <w14:ligatures w14:val="none"/>
        </w:rPr>
        <w:t>Amount</w:t>
      </w:r>
      <w:proofErr w:type="gramEnd"/>
      <w:r w:rsidRPr="00D62B1D">
        <w:rPr>
          <w:rFonts w:ascii="Sylfaen" w:eastAsia="Calibri" w:hAnsi="Sylfaen" w:cs="Times New Roman"/>
          <w:kern w:val="0"/>
          <w:sz w:val="24"/>
          <w:szCs w:val="24"/>
          <w:lang w:eastAsia="ru-RU"/>
          <w14:ligatures w14:val="none"/>
        </w:rPr>
        <w:t xml:space="preserve"> of net remittances based on countries</w:t>
      </w:r>
      <w:r w:rsidRPr="00D62B1D">
        <w:rPr>
          <w:rFonts w:ascii="Sylfaen" w:eastAsia="Calibri" w:hAnsi="Sylfaen" w:cs="Times New Roman"/>
          <w:kern w:val="0"/>
          <w:sz w:val="24"/>
          <w:szCs w:val="24"/>
          <w:lang w:val="ka-GE" w:eastAsia="ru-RU"/>
          <w14:ligatures w14:val="none"/>
        </w:rPr>
        <w:t>:</w:t>
      </w:r>
    </w:p>
    <w:p w14:paraId="3CCAD0A9" w14:textId="77777777" w:rsidR="00EA17CA" w:rsidRPr="00D62B1D" w:rsidRDefault="00EA17CA" w:rsidP="00EA17CA">
      <w:pPr>
        <w:pStyle w:val="ListParagraph"/>
        <w:numPr>
          <w:ilvl w:val="0"/>
          <w:numId w:val="7"/>
        </w:numPr>
        <w:spacing w:line="240" w:lineRule="auto"/>
        <w:jc w:val="both"/>
        <w:rPr>
          <w:rFonts w:ascii="Sylfaen" w:eastAsia="Calibri" w:hAnsi="Sylfaen" w:cs="Times New Roman"/>
          <w:color w:val="000000"/>
          <w:sz w:val="24"/>
          <w:szCs w:val="24"/>
          <w:lang w:val="ka-GE" w:eastAsia="ru-RU"/>
        </w:rPr>
      </w:pPr>
      <w:r w:rsidRPr="00D62B1D">
        <w:rPr>
          <w:rFonts w:ascii="Sylfaen" w:eastAsia="Calibri" w:hAnsi="Sylfaen" w:cs="Times New Roman"/>
          <w:color w:val="000000"/>
          <w:sz w:val="24"/>
          <w:szCs w:val="24"/>
          <w:lang w:val="ka-GE" w:eastAsia="ru-RU"/>
        </w:rPr>
        <w:t>Russia (USD 2,026.6 million, 531.5% increase);</w:t>
      </w:r>
    </w:p>
    <w:p w14:paraId="4BB3BD3C" w14:textId="77777777" w:rsidR="00EA17CA" w:rsidRPr="00D62B1D" w:rsidRDefault="00EA17CA" w:rsidP="00EA17CA">
      <w:pPr>
        <w:pStyle w:val="ListParagraph"/>
        <w:numPr>
          <w:ilvl w:val="0"/>
          <w:numId w:val="7"/>
        </w:numPr>
        <w:spacing w:line="240" w:lineRule="auto"/>
        <w:jc w:val="both"/>
        <w:rPr>
          <w:rFonts w:ascii="Sylfaen" w:eastAsia="Calibri" w:hAnsi="Sylfaen" w:cs="Times New Roman"/>
          <w:color w:val="000000"/>
          <w:sz w:val="24"/>
          <w:szCs w:val="24"/>
          <w:lang w:val="ka-GE" w:eastAsia="ru-RU"/>
        </w:rPr>
      </w:pPr>
      <w:r w:rsidRPr="00D62B1D">
        <w:rPr>
          <w:rFonts w:ascii="Sylfaen" w:eastAsia="Calibri" w:hAnsi="Sylfaen" w:cs="Times New Roman"/>
          <w:color w:val="000000"/>
          <w:sz w:val="24"/>
          <w:szCs w:val="24"/>
          <w:lang w:val="ka-GE" w:eastAsia="ru-RU"/>
        </w:rPr>
        <w:t>Italy (US</w:t>
      </w:r>
      <w:r w:rsidRPr="00D62B1D">
        <w:rPr>
          <w:rFonts w:ascii="Sylfaen" w:eastAsia="Calibri" w:hAnsi="Sylfaen" w:cs="Times New Roman"/>
          <w:color w:val="000000"/>
          <w:sz w:val="24"/>
          <w:szCs w:val="24"/>
          <w:lang w:eastAsia="ru-RU"/>
        </w:rPr>
        <w:t>D</w:t>
      </w:r>
      <w:r w:rsidRPr="00D62B1D">
        <w:rPr>
          <w:rFonts w:ascii="Sylfaen" w:eastAsia="Calibri" w:hAnsi="Sylfaen" w:cs="Times New Roman"/>
          <w:color w:val="000000"/>
          <w:sz w:val="24"/>
          <w:szCs w:val="24"/>
          <w:lang w:val="ka-GE" w:eastAsia="ru-RU"/>
        </w:rPr>
        <w:t xml:space="preserve"> 423.0 million, 11.5% increase);</w:t>
      </w:r>
    </w:p>
    <w:p w14:paraId="496F7878" w14:textId="77777777" w:rsidR="00EA17CA" w:rsidRPr="00D62B1D" w:rsidRDefault="00EA17CA" w:rsidP="00EA17CA">
      <w:pPr>
        <w:pStyle w:val="ListParagraph"/>
        <w:numPr>
          <w:ilvl w:val="0"/>
          <w:numId w:val="7"/>
        </w:numPr>
        <w:spacing w:line="240" w:lineRule="auto"/>
        <w:jc w:val="both"/>
        <w:rPr>
          <w:rFonts w:ascii="Sylfaen" w:eastAsia="Calibri" w:hAnsi="Sylfaen" w:cs="Times New Roman"/>
          <w:color w:val="000000"/>
          <w:sz w:val="24"/>
          <w:szCs w:val="24"/>
          <w:lang w:val="ka-GE" w:eastAsia="ru-RU"/>
        </w:rPr>
      </w:pPr>
      <w:r w:rsidRPr="00D62B1D">
        <w:rPr>
          <w:rFonts w:ascii="Sylfaen" w:eastAsia="Calibri" w:hAnsi="Sylfaen" w:cs="Times New Roman"/>
          <w:color w:val="000000"/>
          <w:sz w:val="24"/>
          <w:szCs w:val="24"/>
          <w:lang w:val="ka-GE" w:eastAsia="ru-RU"/>
        </w:rPr>
        <w:t>USA (USD 312.2 million, 11.4% increase);</w:t>
      </w:r>
    </w:p>
    <w:p w14:paraId="546D6CFB" w14:textId="77777777" w:rsidR="00EA17CA" w:rsidRPr="00D62B1D" w:rsidRDefault="00EA17CA" w:rsidP="00EA17CA">
      <w:pPr>
        <w:pStyle w:val="ListParagraph"/>
        <w:numPr>
          <w:ilvl w:val="0"/>
          <w:numId w:val="7"/>
        </w:numPr>
        <w:spacing w:line="240" w:lineRule="auto"/>
        <w:jc w:val="both"/>
        <w:rPr>
          <w:rFonts w:ascii="Sylfaen" w:eastAsia="Calibri" w:hAnsi="Sylfaen" w:cs="Times New Roman"/>
          <w:color w:val="000000"/>
          <w:sz w:val="24"/>
          <w:szCs w:val="24"/>
          <w:lang w:val="ka-GE" w:eastAsia="ru-RU"/>
        </w:rPr>
      </w:pPr>
      <w:r w:rsidRPr="00D62B1D">
        <w:rPr>
          <w:rFonts w:ascii="Sylfaen" w:eastAsia="Calibri" w:hAnsi="Sylfaen" w:cs="Times New Roman"/>
          <w:color w:val="000000"/>
          <w:sz w:val="24"/>
          <w:szCs w:val="24"/>
          <w:lang w:val="ka-GE" w:eastAsia="ru-RU"/>
        </w:rPr>
        <w:t>Greece (USD 205.0 million, 9.2% decrease);</w:t>
      </w:r>
    </w:p>
    <w:p w14:paraId="04FACDC7" w14:textId="77777777" w:rsidR="00EA17CA" w:rsidRPr="00D62B1D" w:rsidRDefault="00EA17CA" w:rsidP="00EA17CA">
      <w:pPr>
        <w:pStyle w:val="ListParagraph"/>
        <w:numPr>
          <w:ilvl w:val="0"/>
          <w:numId w:val="7"/>
        </w:numPr>
        <w:spacing w:line="240" w:lineRule="auto"/>
        <w:jc w:val="both"/>
        <w:rPr>
          <w:rFonts w:ascii="Sylfaen" w:eastAsia="Calibri" w:hAnsi="Sylfaen" w:cs="Times New Roman"/>
          <w:color w:val="000000"/>
          <w:sz w:val="24"/>
          <w:szCs w:val="24"/>
          <w:lang w:val="ka-GE" w:eastAsia="ru-RU"/>
        </w:rPr>
      </w:pPr>
      <w:r w:rsidRPr="00D62B1D">
        <w:rPr>
          <w:rFonts w:ascii="Sylfaen" w:eastAsia="Calibri" w:hAnsi="Sylfaen" w:cs="Times New Roman"/>
          <w:color w:val="000000"/>
          <w:sz w:val="24"/>
          <w:szCs w:val="24"/>
          <w:lang w:val="ka-GE" w:eastAsia="ru-RU"/>
        </w:rPr>
        <w:t>Israel (USD 192.9 million, 5.8% increase);</w:t>
      </w:r>
    </w:p>
    <w:p w14:paraId="24B4F0AF" w14:textId="77777777" w:rsidR="00EA17CA" w:rsidRPr="00D62B1D" w:rsidRDefault="00EA17CA" w:rsidP="00EA17CA">
      <w:pPr>
        <w:spacing w:after="200" w:line="240" w:lineRule="auto"/>
        <w:ind w:firstLine="720"/>
        <w:jc w:val="both"/>
        <w:rPr>
          <w:rFonts w:ascii="Sylfaen" w:eastAsia="Calibri" w:hAnsi="Sylfaen" w:cs="Times New Roman"/>
          <w:kern w:val="0"/>
          <w:sz w:val="24"/>
          <w:szCs w:val="24"/>
          <w:lang w:val="ka-GE" w:eastAsia="ru-RU"/>
          <w14:ligatures w14:val="none"/>
        </w:rPr>
      </w:pPr>
      <w:r w:rsidRPr="00D62B1D">
        <w:rPr>
          <w:rFonts w:ascii="Sylfaen" w:eastAsia="Calibri" w:hAnsi="Sylfaen" w:cs="Times New Roman"/>
          <w:kern w:val="0"/>
          <w:sz w:val="24"/>
          <w:szCs w:val="24"/>
          <w:lang w:val="ka-GE" w:eastAsia="ru-RU"/>
          <w14:ligatures w14:val="none"/>
        </w:rPr>
        <w:t xml:space="preserve">In relation to Russia, it should be noted that due to the capital control measures imposed </w:t>
      </w:r>
      <w:r w:rsidRPr="00D62B1D">
        <w:rPr>
          <w:rFonts w:ascii="Sylfaen" w:eastAsia="Calibri" w:hAnsi="Sylfaen" w:cs="Times New Roman"/>
          <w:kern w:val="0"/>
          <w:sz w:val="24"/>
          <w:szCs w:val="24"/>
          <w:lang w:eastAsia="ru-RU"/>
          <w14:ligatures w14:val="none"/>
        </w:rPr>
        <w:t>on</w:t>
      </w:r>
      <w:r w:rsidRPr="00D62B1D">
        <w:rPr>
          <w:rFonts w:ascii="Sylfaen" w:eastAsia="Calibri" w:hAnsi="Sylfaen" w:cs="Times New Roman"/>
          <w:kern w:val="0"/>
          <w:sz w:val="24"/>
          <w:szCs w:val="24"/>
          <w:lang w:val="ka-GE" w:eastAsia="ru-RU"/>
          <w14:ligatures w14:val="none"/>
        </w:rPr>
        <w:t xml:space="preserve"> Russia, 2022 </w:t>
      </w:r>
      <w:r w:rsidRPr="00D62B1D">
        <w:rPr>
          <w:rFonts w:ascii="Sylfaen" w:eastAsia="Calibri" w:hAnsi="Sylfaen" w:cs="Times New Roman"/>
          <w:kern w:val="0"/>
          <w:sz w:val="24"/>
          <w:szCs w:val="24"/>
          <w:lang w:eastAsia="ru-RU"/>
          <w14:ligatures w14:val="none"/>
        </w:rPr>
        <w:t>remittance</w:t>
      </w:r>
      <w:r w:rsidRPr="00D62B1D">
        <w:rPr>
          <w:rFonts w:ascii="Sylfaen" w:eastAsia="Calibri" w:hAnsi="Sylfaen" w:cs="Times New Roman"/>
          <w:kern w:val="0"/>
          <w:sz w:val="24"/>
          <w:szCs w:val="24"/>
          <w:lang w:val="ka-GE" w:eastAsia="ru-RU"/>
          <w14:ligatures w14:val="none"/>
        </w:rPr>
        <w:t xml:space="preserve"> statistics also included </w:t>
      </w:r>
      <w:r w:rsidRPr="00D62B1D">
        <w:rPr>
          <w:rFonts w:ascii="Sylfaen" w:eastAsia="Calibri" w:hAnsi="Sylfaen" w:cs="Times New Roman"/>
          <w:kern w:val="0"/>
          <w:sz w:val="24"/>
          <w:szCs w:val="24"/>
          <w:lang w:eastAsia="ru-RU"/>
          <w14:ligatures w14:val="none"/>
        </w:rPr>
        <w:t>sums of money sent to Georgia via instant</w:t>
      </w:r>
      <w:r w:rsidRPr="00D62B1D">
        <w:rPr>
          <w:rFonts w:ascii="Sylfaen" w:eastAsia="Calibri" w:hAnsi="Sylfaen" w:cs="Times New Roman"/>
          <w:kern w:val="0"/>
          <w:sz w:val="24"/>
          <w:szCs w:val="24"/>
          <w:lang w:val="ka-GE" w:eastAsia="ru-RU"/>
          <w14:ligatures w14:val="none"/>
        </w:rPr>
        <w:t xml:space="preserve"> money transfer</w:t>
      </w:r>
      <w:r w:rsidRPr="00D62B1D">
        <w:rPr>
          <w:rFonts w:ascii="Sylfaen" w:eastAsia="Calibri" w:hAnsi="Sylfaen" w:cs="Times New Roman"/>
          <w:kern w:val="0"/>
          <w:sz w:val="24"/>
          <w:szCs w:val="24"/>
          <w:lang w:eastAsia="ru-RU"/>
          <w14:ligatures w14:val="none"/>
        </w:rPr>
        <w:t>s</w:t>
      </w:r>
      <w:r w:rsidRPr="00D62B1D">
        <w:rPr>
          <w:rFonts w:ascii="Sylfaen" w:eastAsia="Calibri" w:hAnsi="Sylfaen" w:cs="Times New Roman"/>
          <w:kern w:val="0"/>
          <w:sz w:val="24"/>
          <w:szCs w:val="24"/>
          <w:lang w:val="ka-GE" w:eastAsia="ru-RU"/>
          <w14:ligatures w14:val="none"/>
        </w:rPr>
        <w:t xml:space="preserve"> by tourists and migrants</w:t>
      </w:r>
      <w:r w:rsidRPr="00D62B1D">
        <w:rPr>
          <w:rFonts w:ascii="Sylfaen" w:eastAsia="Calibri" w:hAnsi="Sylfaen" w:cs="Times New Roman"/>
          <w:kern w:val="0"/>
          <w:sz w:val="24"/>
          <w:szCs w:val="24"/>
          <w:lang w:eastAsia="ru-RU"/>
          <w14:ligatures w14:val="none"/>
        </w:rPr>
        <w:t xml:space="preserve">, in connection with the </w:t>
      </w:r>
      <w:r w:rsidRPr="00D62B1D">
        <w:rPr>
          <w:rFonts w:ascii="Sylfaen" w:eastAsia="Calibri" w:hAnsi="Sylfaen" w:cs="Times New Roman"/>
          <w:kern w:val="0"/>
          <w:sz w:val="24"/>
          <w:szCs w:val="24"/>
          <w:lang w:val="ka-GE" w:eastAsia="ru-RU"/>
          <w14:ligatures w14:val="none"/>
        </w:rPr>
        <w:t xml:space="preserve">change of place of </w:t>
      </w:r>
      <w:r w:rsidRPr="00D62B1D">
        <w:rPr>
          <w:rFonts w:ascii="Sylfaen" w:eastAsia="Calibri" w:hAnsi="Sylfaen" w:cs="Times New Roman"/>
          <w:kern w:val="0"/>
          <w:sz w:val="24"/>
          <w:szCs w:val="24"/>
          <w:lang w:eastAsia="ru-RU"/>
          <w14:ligatures w14:val="none"/>
        </w:rPr>
        <w:t xml:space="preserve">their </w:t>
      </w:r>
      <w:r w:rsidRPr="00D62B1D">
        <w:rPr>
          <w:rFonts w:ascii="Sylfaen" w:eastAsia="Calibri" w:hAnsi="Sylfaen" w:cs="Times New Roman"/>
          <w:kern w:val="0"/>
          <w:sz w:val="24"/>
          <w:szCs w:val="24"/>
          <w:lang w:val="ka-GE" w:eastAsia="ru-RU"/>
          <w14:ligatures w14:val="none"/>
        </w:rPr>
        <w:t>residence.</w:t>
      </w:r>
    </w:p>
    <w:p w14:paraId="4C82358D" w14:textId="77777777" w:rsidR="00EA17CA" w:rsidRPr="00D62B1D" w:rsidRDefault="00EA17CA" w:rsidP="00EA17CA">
      <w:pPr>
        <w:keepNext/>
        <w:keepLines/>
        <w:spacing w:before="240" w:after="0" w:line="276" w:lineRule="auto"/>
        <w:outlineLvl w:val="0"/>
        <w:rPr>
          <w:rFonts w:ascii="Sylfaen" w:eastAsia="Times New Roman" w:hAnsi="Sylfaen" w:cs="Sylfaen"/>
          <w:b/>
          <w:color w:val="365F91"/>
          <w:kern w:val="0"/>
          <w:sz w:val="24"/>
          <w:szCs w:val="24"/>
          <w14:ligatures w14:val="none"/>
        </w:rPr>
      </w:pPr>
      <w:r w:rsidRPr="00D62B1D">
        <w:rPr>
          <w:rFonts w:ascii="Sylfaen" w:eastAsia="Times New Roman" w:hAnsi="Sylfaen" w:cs="Sylfaen"/>
          <w:b/>
          <w:color w:val="365F91"/>
          <w:kern w:val="0"/>
          <w:sz w:val="24"/>
          <w:szCs w:val="24"/>
          <w14:ligatures w14:val="none"/>
        </w:rPr>
        <w:t xml:space="preserve">Foreign Direct Investments </w:t>
      </w:r>
    </w:p>
    <w:p w14:paraId="3A4D431B" w14:textId="77777777" w:rsidR="00EA17CA" w:rsidRPr="00D62B1D" w:rsidRDefault="00EA17CA" w:rsidP="00EA17CA">
      <w:pPr>
        <w:spacing w:after="200" w:line="240" w:lineRule="auto"/>
        <w:ind w:firstLine="720"/>
        <w:jc w:val="both"/>
        <w:rPr>
          <w:rFonts w:ascii="Sylfaen" w:eastAsia="Calibri" w:hAnsi="Sylfaen" w:cs="Times New Roman"/>
          <w:kern w:val="0"/>
          <w:sz w:val="24"/>
          <w:szCs w:val="24"/>
          <w:lang w:val="ka-GE" w:eastAsia="ru-RU"/>
          <w14:ligatures w14:val="none"/>
        </w:rPr>
      </w:pPr>
      <w:r w:rsidRPr="00D62B1D">
        <w:rPr>
          <w:rFonts w:ascii="Sylfaen" w:eastAsia="Calibri" w:hAnsi="Sylfaen" w:cs="Times New Roman"/>
          <w:kern w:val="0"/>
          <w:sz w:val="24"/>
          <w:szCs w:val="24"/>
          <w:lang w:val="ka-GE" w:eastAsia="ru-RU"/>
          <w14:ligatures w14:val="none"/>
        </w:rPr>
        <w:t xml:space="preserve">In 2022, according to preliminary data, the </w:t>
      </w:r>
      <w:r w:rsidRPr="00D62B1D">
        <w:rPr>
          <w:rFonts w:ascii="Sylfaen" w:eastAsia="Calibri" w:hAnsi="Sylfaen" w:cs="Times New Roman"/>
          <w:kern w:val="0"/>
          <w:sz w:val="24"/>
          <w:szCs w:val="24"/>
          <w:lang w:eastAsia="ru-RU"/>
          <w14:ligatures w14:val="none"/>
        </w:rPr>
        <w:t>amount</w:t>
      </w:r>
      <w:r w:rsidRPr="00D62B1D">
        <w:rPr>
          <w:rFonts w:ascii="Sylfaen" w:eastAsia="Calibri" w:hAnsi="Sylfaen" w:cs="Times New Roman"/>
          <w:kern w:val="0"/>
          <w:sz w:val="24"/>
          <w:szCs w:val="24"/>
          <w:lang w:val="ka-GE" w:eastAsia="ru-RU"/>
          <w14:ligatures w14:val="none"/>
        </w:rPr>
        <w:t xml:space="preserve"> of direct foreign investments made in Georgia increased by 61.1 percent and </w:t>
      </w:r>
      <w:r w:rsidRPr="00D62B1D">
        <w:rPr>
          <w:rFonts w:ascii="Sylfaen" w:eastAsia="Calibri" w:hAnsi="Sylfaen" w:cs="Times New Roman"/>
          <w:kern w:val="0"/>
          <w:sz w:val="24"/>
          <w:szCs w:val="24"/>
          <w:lang w:eastAsia="ru-RU"/>
          <w14:ligatures w14:val="none"/>
        </w:rPr>
        <w:t>reached</w:t>
      </w:r>
      <w:r w:rsidRPr="00D62B1D">
        <w:rPr>
          <w:rFonts w:ascii="Sylfaen" w:eastAsia="Calibri" w:hAnsi="Sylfaen" w:cs="Times New Roman"/>
          <w:kern w:val="0"/>
          <w:sz w:val="24"/>
          <w:szCs w:val="24"/>
          <w:lang w:val="ka-GE" w:eastAsia="ru-RU"/>
          <w14:ligatures w14:val="none"/>
        </w:rPr>
        <w:t xml:space="preserve"> </w:t>
      </w:r>
      <w:r w:rsidRPr="00D62B1D">
        <w:rPr>
          <w:rFonts w:ascii="Sylfaen" w:eastAsia="Calibri" w:hAnsi="Sylfaen" w:cs="Times New Roman"/>
          <w:kern w:val="0"/>
          <w:sz w:val="24"/>
          <w:szCs w:val="24"/>
          <w:lang w:eastAsia="ru-RU"/>
          <w14:ligatures w14:val="none"/>
        </w:rPr>
        <w:t xml:space="preserve">USD </w:t>
      </w:r>
      <w:r w:rsidRPr="00D62B1D">
        <w:rPr>
          <w:rFonts w:ascii="Sylfaen" w:eastAsia="Calibri" w:hAnsi="Sylfaen" w:cs="Times New Roman"/>
          <w:kern w:val="0"/>
          <w:sz w:val="24"/>
          <w:szCs w:val="24"/>
          <w:lang w:val="ka-GE" w:eastAsia="ru-RU"/>
          <w14:ligatures w14:val="none"/>
        </w:rPr>
        <w:t xml:space="preserve">2,000.0 million. The growth is due to the increase of two components of direct foreign investments - </w:t>
      </w:r>
      <w:r w:rsidRPr="00D62B1D">
        <w:rPr>
          <w:rFonts w:ascii="Sylfaen" w:eastAsia="Calibri" w:hAnsi="Sylfaen" w:cs="Times New Roman"/>
          <w:kern w:val="0"/>
          <w:sz w:val="24"/>
          <w:szCs w:val="24"/>
          <w:lang w:eastAsia="ru-RU"/>
          <w14:ligatures w14:val="none"/>
        </w:rPr>
        <w:t>equity</w:t>
      </w:r>
      <w:r w:rsidRPr="00D62B1D">
        <w:rPr>
          <w:rFonts w:ascii="Sylfaen" w:eastAsia="Calibri" w:hAnsi="Sylfaen" w:cs="Times New Roman"/>
          <w:kern w:val="0"/>
          <w:sz w:val="24"/>
          <w:szCs w:val="24"/>
          <w:lang w:val="ka-GE" w:eastAsia="ru-RU"/>
          <w14:ligatures w14:val="none"/>
        </w:rPr>
        <w:t xml:space="preserve"> capital and reinvestment rate. According to foreign direct investments made in Georgia, </w:t>
      </w:r>
      <w:r w:rsidRPr="00D62B1D">
        <w:rPr>
          <w:rFonts w:ascii="Sylfaen" w:eastAsia="Calibri" w:hAnsi="Sylfaen" w:cs="Times New Roman"/>
          <w:kern w:val="0"/>
          <w:sz w:val="24"/>
          <w:szCs w:val="24"/>
          <w:lang w:eastAsia="ru-RU"/>
          <w14:ligatures w14:val="none"/>
        </w:rPr>
        <w:t xml:space="preserve">Georgia’s top investing </w:t>
      </w:r>
      <w:r w:rsidRPr="00D62B1D">
        <w:rPr>
          <w:rFonts w:ascii="Sylfaen" w:eastAsia="Calibri" w:hAnsi="Sylfaen" w:cs="Times New Roman"/>
          <w:kern w:val="0"/>
          <w:sz w:val="24"/>
          <w:szCs w:val="24"/>
          <w:lang w:val="ka-GE" w:eastAsia="ru-RU"/>
          <w14:ligatures w14:val="none"/>
        </w:rPr>
        <w:t>countries are the United Kingdom (</w:t>
      </w:r>
      <w:r w:rsidRPr="00D62B1D">
        <w:rPr>
          <w:rFonts w:ascii="Sylfaen" w:eastAsia="Calibri" w:hAnsi="Sylfaen" w:cs="Times New Roman"/>
          <w:kern w:val="0"/>
          <w:sz w:val="24"/>
          <w:szCs w:val="24"/>
          <w:lang w:eastAsia="ru-RU"/>
          <w14:ligatures w14:val="none"/>
        </w:rPr>
        <w:t xml:space="preserve">USD </w:t>
      </w:r>
      <w:r w:rsidRPr="00D62B1D">
        <w:rPr>
          <w:rFonts w:ascii="Sylfaen" w:eastAsia="Calibri" w:hAnsi="Sylfaen" w:cs="Times New Roman"/>
          <w:kern w:val="0"/>
          <w:sz w:val="24"/>
          <w:szCs w:val="24"/>
          <w:lang w:val="ka-GE" w:eastAsia="ru-RU"/>
          <w14:ligatures w14:val="none"/>
        </w:rPr>
        <w:t>428.3 million), Spain (</w:t>
      </w:r>
      <w:r w:rsidRPr="00D62B1D">
        <w:rPr>
          <w:rFonts w:ascii="Sylfaen" w:eastAsia="Calibri" w:hAnsi="Sylfaen" w:cs="Times New Roman"/>
          <w:kern w:val="0"/>
          <w:sz w:val="24"/>
          <w:szCs w:val="24"/>
          <w:lang w:eastAsia="ru-RU"/>
          <w14:ligatures w14:val="none"/>
        </w:rPr>
        <w:t xml:space="preserve">USD </w:t>
      </w:r>
      <w:r w:rsidRPr="00D62B1D">
        <w:rPr>
          <w:rFonts w:ascii="Sylfaen" w:eastAsia="Calibri" w:hAnsi="Sylfaen" w:cs="Times New Roman"/>
          <w:kern w:val="0"/>
          <w:sz w:val="24"/>
          <w:szCs w:val="24"/>
          <w:lang w:val="ka-GE" w:eastAsia="ru-RU"/>
          <w14:ligatures w14:val="none"/>
        </w:rPr>
        <w:t>367.0 million) and the USA (</w:t>
      </w:r>
      <w:r w:rsidRPr="00D62B1D">
        <w:rPr>
          <w:rFonts w:ascii="Sylfaen" w:eastAsia="Calibri" w:hAnsi="Sylfaen" w:cs="Times New Roman"/>
          <w:kern w:val="0"/>
          <w:sz w:val="24"/>
          <w:szCs w:val="24"/>
          <w:lang w:eastAsia="ru-RU"/>
          <w14:ligatures w14:val="none"/>
        </w:rPr>
        <w:t xml:space="preserve">USD </w:t>
      </w:r>
      <w:r w:rsidRPr="00D62B1D">
        <w:rPr>
          <w:rFonts w:ascii="Sylfaen" w:eastAsia="Calibri" w:hAnsi="Sylfaen" w:cs="Times New Roman"/>
          <w:kern w:val="0"/>
          <w:sz w:val="24"/>
          <w:szCs w:val="24"/>
          <w:lang w:val="ka-GE" w:eastAsia="ru-RU"/>
          <w14:ligatures w14:val="none"/>
        </w:rPr>
        <w:t>163.9 million).</w:t>
      </w:r>
    </w:p>
    <w:p w14:paraId="41143754" w14:textId="77777777" w:rsidR="00EA17CA" w:rsidRPr="00D62B1D" w:rsidRDefault="00EA17CA" w:rsidP="00EA17CA">
      <w:pPr>
        <w:spacing w:after="200" w:line="240" w:lineRule="auto"/>
        <w:ind w:firstLine="720"/>
        <w:jc w:val="both"/>
        <w:rPr>
          <w:rFonts w:ascii="Sylfaen" w:eastAsia="Calibri" w:hAnsi="Sylfaen" w:cs="Times New Roman"/>
          <w:kern w:val="0"/>
          <w:sz w:val="24"/>
          <w:szCs w:val="24"/>
          <w:lang w:val="ka-GE" w:eastAsia="ru-RU"/>
          <w14:ligatures w14:val="none"/>
        </w:rPr>
      </w:pPr>
      <w:r w:rsidRPr="00D62B1D">
        <w:rPr>
          <w:rFonts w:ascii="Sylfaen" w:eastAsia="Calibri" w:hAnsi="Sylfaen" w:cs="Times New Roman"/>
          <w:kern w:val="0"/>
          <w:sz w:val="24"/>
          <w:szCs w:val="24"/>
          <w:lang w:eastAsia="ru-RU"/>
          <w14:ligatures w14:val="none"/>
        </w:rPr>
        <w:t xml:space="preserve">Top sectors receiving highest FDI inflow are </w:t>
      </w:r>
      <w:r w:rsidRPr="00D62B1D">
        <w:rPr>
          <w:rFonts w:ascii="Sylfaen" w:eastAsia="Calibri" w:hAnsi="Sylfaen" w:cs="Times New Roman"/>
          <w:kern w:val="0"/>
          <w:sz w:val="24"/>
          <w:szCs w:val="24"/>
          <w:lang w:val="ka-GE" w:eastAsia="ru-RU"/>
          <w14:ligatures w14:val="none"/>
        </w:rPr>
        <w:t>financial and insurance sector (US</w:t>
      </w:r>
      <w:r w:rsidRPr="00D62B1D">
        <w:rPr>
          <w:rFonts w:ascii="Sylfaen" w:eastAsia="Calibri" w:hAnsi="Sylfaen" w:cs="Times New Roman"/>
          <w:kern w:val="0"/>
          <w:sz w:val="24"/>
          <w:szCs w:val="24"/>
          <w:lang w:eastAsia="ru-RU"/>
          <w14:ligatures w14:val="none"/>
        </w:rPr>
        <w:t>D</w:t>
      </w:r>
      <w:r w:rsidRPr="00D62B1D">
        <w:rPr>
          <w:rFonts w:ascii="Sylfaen" w:eastAsia="Calibri" w:hAnsi="Sylfaen" w:cs="Times New Roman"/>
          <w:kern w:val="0"/>
          <w:sz w:val="24"/>
          <w:szCs w:val="24"/>
          <w:lang w:val="ka-GE" w:eastAsia="ru-RU"/>
          <w14:ligatures w14:val="none"/>
        </w:rPr>
        <w:t>526.4 million), real estate (US</w:t>
      </w:r>
      <w:r w:rsidRPr="00D62B1D">
        <w:rPr>
          <w:rFonts w:ascii="Sylfaen" w:eastAsia="Calibri" w:hAnsi="Sylfaen" w:cs="Times New Roman"/>
          <w:kern w:val="0"/>
          <w:sz w:val="24"/>
          <w:szCs w:val="24"/>
          <w:lang w:eastAsia="ru-RU"/>
          <w14:ligatures w14:val="none"/>
        </w:rPr>
        <w:t>D</w:t>
      </w:r>
      <w:r w:rsidRPr="00D62B1D">
        <w:rPr>
          <w:rFonts w:ascii="Sylfaen" w:eastAsia="Calibri" w:hAnsi="Sylfaen" w:cs="Times New Roman"/>
          <w:kern w:val="0"/>
          <w:sz w:val="24"/>
          <w:szCs w:val="24"/>
          <w:lang w:val="ka-GE" w:eastAsia="ru-RU"/>
          <w14:ligatures w14:val="none"/>
        </w:rPr>
        <w:t xml:space="preserve"> 406.9 million) and water supply and waste management (US</w:t>
      </w:r>
      <w:r w:rsidRPr="00D62B1D">
        <w:rPr>
          <w:rFonts w:ascii="Sylfaen" w:eastAsia="Calibri" w:hAnsi="Sylfaen" w:cs="Times New Roman"/>
          <w:kern w:val="0"/>
          <w:sz w:val="24"/>
          <w:szCs w:val="24"/>
          <w:lang w:eastAsia="ru-RU"/>
          <w14:ligatures w14:val="none"/>
        </w:rPr>
        <w:t>D</w:t>
      </w:r>
      <w:r w:rsidRPr="00D62B1D">
        <w:rPr>
          <w:rFonts w:ascii="Sylfaen" w:eastAsia="Calibri" w:hAnsi="Sylfaen" w:cs="Times New Roman"/>
          <w:kern w:val="0"/>
          <w:sz w:val="24"/>
          <w:szCs w:val="24"/>
          <w:lang w:val="ka-GE" w:eastAsia="ru-RU"/>
          <w14:ligatures w14:val="none"/>
        </w:rPr>
        <w:t xml:space="preserve"> 197.0 million).</w:t>
      </w:r>
    </w:p>
    <w:p w14:paraId="3F9B6729" w14:textId="77777777" w:rsidR="00EA17CA" w:rsidRPr="001340E6" w:rsidRDefault="00EA17CA" w:rsidP="00EA17CA">
      <w:pPr>
        <w:spacing w:after="200" w:line="240" w:lineRule="auto"/>
        <w:ind w:firstLine="720"/>
        <w:jc w:val="both"/>
        <w:rPr>
          <w:rFonts w:ascii="Sylfaen" w:eastAsia="Calibri" w:hAnsi="Sylfaen" w:cs="Times New Roman"/>
          <w:kern w:val="0"/>
          <w:lang w:val="ka-GE" w:eastAsia="ru-RU"/>
          <w14:ligatures w14:val="none"/>
        </w:rPr>
      </w:pPr>
    </w:p>
    <w:p w14:paraId="47D15AF9" w14:textId="77777777" w:rsidR="00EA17CA" w:rsidRPr="00D62B1D" w:rsidRDefault="00EA17CA" w:rsidP="00EA17CA">
      <w:pPr>
        <w:keepNext/>
        <w:keepLines/>
        <w:spacing w:after="0" w:line="276" w:lineRule="auto"/>
        <w:jc w:val="center"/>
        <w:outlineLvl w:val="0"/>
        <w:rPr>
          <w:rFonts w:ascii="Sylfaen" w:eastAsia="Times New Roman" w:hAnsi="Sylfaen" w:cs="Sylfaen"/>
          <w:b/>
          <w:color w:val="365F91"/>
          <w:kern w:val="0"/>
          <w:sz w:val="24"/>
          <w:szCs w:val="24"/>
          <w:lang w:val="ka-GE"/>
          <w14:ligatures w14:val="none"/>
        </w:rPr>
      </w:pPr>
      <w:r w:rsidRPr="00D62B1D">
        <w:rPr>
          <w:rFonts w:ascii="Sylfaen" w:eastAsia="Times New Roman" w:hAnsi="Sylfaen" w:cs="Sylfaen"/>
          <w:b/>
          <w:color w:val="365F91"/>
          <w:kern w:val="0"/>
          <w:sz w:val="24"/>
          <w:szCs w:val="24"/>
          <w14:ligatures w14:val="none"/>
        </w:rPr>
        <w:t xml:space="preserve">Consolidated Budget </w:t>
      </w:r>
    </w:p>
    <w:p w14:paraId="459BDC72" w14:textId="77777777" w:rsidR="00EA17CA" w:rsidRPr="00D62B1D" w:rsidRDefault="00EA17CA" w:rsidP="00EA17CA">
      <w:pPr>
        <w:spacing w:after="200" w:line="240" w:lineRule="auto"/>
        <w:ind w:firstLine="720"/>
        <w:jc w:val="both"/>
        <w:rPr>
          <w:rFonts w:ascii="Sylfaen" w:eastAsia="Calibri" w:hAnsi="Sylfaen" w:cs="Sylfaen"/>
          <w:kern w:val="0"/>
          <w:sz w:val="24"/>
          <w:szCs w:val="24"/>
          <w:lang w:val="ka-GE"/>
          <w14:ligatures w14:val="none"/>
        </w:rPr>
      </w:pPr>
      <w:r w:rsidRPr="00D62B1D">
        <w:rPr>
          <w:rFonts w:ascii="Sylfaen" w:eastAsia="Calibri" w:hAnsi="Sylfaen" w:cs="Sylfaen"/>
          <w:color w:val="000000"/>
          <w:kern w:val="0"/>
          <w:sz w:val="24"/>
          <w:szCs w:val="24"/>
          <w14:ligatures w14:val="none"/>
        </w:rPr>
        <w:t>R</w:t>
      </w:r>
      <w:r w:rsidRPr="00D62B1D">
        <w:rPr>
          <w:rFonts w:ascii="Sylfaen" w:eastAsia="Calibri" w:hAnsi="Sylfaen" w:cs="Sylfaen"/>
          <w:color w:val="000000"/>
          <w:kern w:val="0"/>
          <w:sz w:val="24"/>
          <w:szCs w:val="24"/>
          <w:lang w:val="ka-GE"/>
          <w14:ligatures w14:val="none"/>
        </w:rPr>
        <w:t>evenue</w:t>
      </w:r>
      <w:r w:rsidRPr="00D62B1D">
        <w:rPr>
          <w:rFonts w:ascii="Sylfaen" w:eastAsia="Calibri" w:hAnsi="Sylfaen" w:cs="Sylfaen"/>
          <w:color w:val="000000"/>
          <w:kern w:val="0"/>
          <w:sz w:val="24"/>
          <w:szCs w:val="24"/>
          <w14:ligatures w14:val="none"/>
        </w:rPr>
        <w:t xml:space="preserve"> target to</w:t>
      </w:r>
      <w:r w:rsidRPr="00D62B1D">
        <w:rPr>
          <w:rFonts w:ascii="Sylfaen" w:eastAsia="Calibri" w:hAnsi="Sylfaen" w:cs="Sylfaen"/>
          <w:color w:val="000000"/>
          <w:kern w:val="0"/>
          <w:sz w:val="24"/>
          <w:szCs w:val="24"/>
          <w:lang w:val="ka-GE"/>
          <w14:ligatures w14:val="none"/>
        </w:rPr>
        <w:t xml:space="preserve"> the 2022</w:t>
      </w:r>
      <w:r w:rsidRPr="00D62B1D">
        <w:rPr>
          <w:rFonts w:ascii="Sylfaen" w:eastAsia="Calibri" w:hAnsi="Sylfaen" w:cs="Sylfaen"/>
          <w:color w:val="000000"/>
          <w:kern w:val="0"/>
          <w:sz w:val="24"/>
          <w:szCs w:val="24"/>
          <w14:ligatures w14:val="none"/>
        </w:rPr>
        <w:t xml:space="preserve"> </w:t>
      </w:r>
      <w:r w:rsidRPr="00D62B1D">
        <w:rPr>
          <w:rFonts w:ascii="Sylfaen" w:eastAsia="Calibri" w:hAnsi="Sylfaen" w:cs="Sylfaen"/>
          <w:color w:val="000000"/>
          <w:kern w:val="0"/>
          <w:sz w:val="24"/>
          <w:szCs w:val="24"/>
          <w:lang w:val="ka-GE"/>
          <w14:ligatures w14:val="none"/>
        </w:rPr>
        <w:t xml:space="preserve">consolidated budget was </w:t>
      </w:r>
      <w:r w:rsidRPr="00D62B1D">
        <w:rPr>
          <w:rFonts w:ascii="Sylfaen" w:eastAsia="Calibri" w:hAnsi="Sylfaen" w:cs="Sylfaen"/>
          <w:color w:val="000000"/>
          <w:kern w:val="0"/>
          <w:sz w:val="24"/>
          <w:szCs w:val="24"/>
          <w14:ligatures w14:val="none"/>
        </w:rPr>
        <w:t xml:space="preserve">set </w:t>
      </w:r>
      <w:r w:rsidRPr="00D62B1D">
        <w:rPr>
          <w:rFonts w:ascii="Sylfaen" w:eastAsia="Calibri" w:hAnsi="Sylfaen" w:cs="Sylfaen"/>
          <w:color w:val="000000"/>
          <w:kern w:val="0"/>
          <w:sz w:val="24"/>
          <w:szCs w:val="24"/>
          <w:lang w:val="ka-GE"/>
          <w14:ligatures w14:val="none"/>
        </w:rPr>
        <w:t xml:space="preserve">at GEL 19,217,000.0 thousand; GEL 19,377,554.4 thousand was mobilized during the reporting period, </w:t>
      </w:r>
      <w:proofErr w:type="gramStart"/>
      <w:r w:rsidRPr="00D62B1D">
        <w:rPr>
          <w:rFonts w:ascii="Sylfaen" w:eastAsia="Calibri" w:hAnsi="Sylfaen" w:cs="Sylfaen"/>
          <w:color w:val="000000"/>
          <w:kern w:val="0"/>
          <w:sz w:val="24"/>
          <w:szCs w:val="24"/>
          <w:lang w:val="ka-GE"/>
          <w14:ligatures w14:val="none"/>
        </w:rPr>
        <w:t>i.e.</w:t>
      </w:r>
      <w:proofErr w:type="gramEnd"/>
      <w:r w:rsidRPr="00D62B1D">
        <w:rPr>
          <w:rFonts w:ascii="Sylfaen" w:eastAsia="Calibri" w:hAnsi="Sylfaen" w:cs="Sylfaen"/>
          <w:color w:val="000000"/>
          <w:kern w:val="0"/>
          <w:sz w:val="24"/>
          <w:szCs w:val="24"/>
          <w:lang w:val="ka-GE"/>
          <w14:ligatures w14:val="none"/>
        </w:rPr>
        <w:t xml:space="preserve"> 100.8% of the </w:t>
      </w:r>
      <w:r w:rsidRPr="00D62B1D">
        <w:rPr>
          <w:rFonts w:ascii="Sylfaen" w:eastAsia="Calibri" w:hAnsi="Sylfaen" w:cs="Sylfaen"/>
          <w:color w:val="000000"/>
          <w:kern w:val="0"/>
          <w:sz w:val="24"/>
          <w:szCs w:val="24"/>
          <w14:ligatures w14:val="none"/>
        </w:rPr>
        <w:t>target</w:t>
      </w:r>
      <w:r w:rsidRPr="00D62B1D">
        <w:rPr>
          <w:rFonts w:ascii="Sylfaen" w:eastAsia="Calibri" w:hAnsi="Sylfaen" w:cs="Sylfaen"/>
          <w:color w:val="000000"/>
          <w:kern w:val="0"/>
          <w:sz w:val="24"/>
          <w:szCs w:val="24"/>
          <w:lang w:val="ka-GE"/>
          <w14:ligatures w14:val="none"/>
        </w:rPr>
        <w:t>.</w:t>
      </w:r>
    </w:p>
    <w:p w14:paraId="0764E107" w14:textId="77777777" w:rsidR="00EA17CA" w:rsidRPr="00D62B1D" w:rsidRDefault="00EA17CA" w:rsidP="00EA17CA">
      <w:pPr>
        <w:numPr>
          <w:ilvl w:val="0"/>
          <w:numId w:val="10"/>
        </w:numPr>
        <w:spacing w:after="200" w:line="240" w:lineRule="auto"/>
        <w:contextualSpacing/>
        <w:jc w:val="both"/>
        <w:rPr>
          <w:rFonts w:ascii="Sylfaen" w:eastAsia="Calibri" w:hAnsi="Sylfaen" w:cs="Arial"/>
          <w:kern w:val="0"/>
          <w:sz w:val="24"/>
          <w:szCs w:val="24"/>
          <w14:ligatures w14:val="none"/>
        </w:rPr>
      </w:pPr>
      <w:r w:rsidRPr="00D62B1D">
        <w:rPr>
          <w:rFonts w:ascii="Sylfaen" w:eastAsia="Calibri" w:hAnsi="Sylfaen" w:cs="Sylfaen"/>
          <w:b/>
          <w:kern w:val="0"/>
          <w:sz w:val="24"/>
          <w:szCs w:val="24"/>
          <w14:ligatures w14:val="none"/>
        </w:rPr>
        <w:t>Tax revenue target</w:t>
      </w:r>
      <w:r w:rsidRPr="00D62B1D">
        <w:rPr>
          <w:rFonts w:ascii="Sylfaen" w:eastAsia="Calibri" w:hAnsi="Sylfaen" w:cs="Sylfaen"/>
          <w:kern w:val="0"/>
          <w:sz w:val="24"/>
          <w:szCs w:val="24"/>
          <w14:ligatures w14:val="none"/>
        </w:rPr>
        <w:t xml:space="preserve"> was set </w:t>
      </w:r>
      <w:r w:rsidRPr="00D62B1D">
        <w:rPr>
          <w:rFonts w:ascii="Sylfaen" w:eastAsia="Calibri" w:hAnsi="Sylfaen" w:cs="Sylfaen"/>
          <w:kern w:val="0"/>
          <w:sz w:val="24"/>
          <w:szCs w:val="24"/>
          <w:lang w:val="ka-GE"/>
          <w14:ligatures w14:val="none"/>
        </w:rPr>
        <w:t>at GEL 17,350,000.0 thousand</w:t>
      </w:r>
      <w:r w:rsidRPr="00D62B1D">
        <w:rPr>
          <w:rFonts w:ascii="Sylfaen" w:eastAsia="Calibri" w:hAnsi="Sylfaen" w:cs="Sylfaen"/>
          <w:kern w:val="0"/>
          <w:sz w:val="24"/>
          <w:szCs w:val="24"/>
          <w14:ligatures w14:val="none"/>
        </w:rPr>
        <w:t>;</w:t>
      </w:r>
      <w:r w:rsidRPr="00D62B1D">
        <w:rPr>
          <w:rFonts w:ascii="Sylfaen" w:eastAsia="Calibri" w:hAnsi="Sylfaen" w:cs="Sylfaen"/>
          <w:kern w:val="0"/>
          <w:sz w:val="24"/>
          <w:szCs w:val="24"/>
          <w:lang w:val="ka-GE"/>
          <w14:ligatures w14:val="none"/>
        </w:rPr>
        <w:t xml:space="preserve"> GEL 17,385,944.3 thousand was mobilized during the reporting period, </w:t>
      </w:r>
      <w:proofErr w:type="gramStart"/>
      <w:r w:rsidRPr="00D62B1D">
        <w:rPr>
          <w:rFonts w:ascii="Sylfaen" w:eastAsia="Calibri" w:hAnsi="Sylfaen" w:cs="Sylfaen"/>
          <w:kern w:val="0"/>
          <w:sz w:val="24"/>
          <w:szCs w:val="24"/>
          <w:lang w:val="ka-GE"/>
          <w14:ligatures w14:val="none"/>
        </w:rPr>
        <w:t>i.e.</w:t>
      </w:r>
      <w:proofErr w:type="gramEnd"/>
      <w:r w:rsidRPr="00D62B1D">
        <w:rPr>
          <w:rFonts w:ascii="Sylfaen" w:eastAsia="Calibri" w:hAnsi="Sylfaen" w:cs="Sylfaen"/>
          <w:kern w:val="0"/>
          <w:sz w:val="24"/>
          <w:szCs w:val="24"/>
          <w:lang w:val="ka-GE"/>
          <w14:ligatures w14:val="none"/>
        </w:rPr>
        <w:t xml:space="preserve"> 100.2% of the </w:t>
      </w:r>
      <w:r w:rsidRPr="00D62B1D">
        <w:rPr>
          <w:rFonts w:ascii="Sylfaen" w:eastAsia="Calibri" w:hAnsi="Sylfaen" w:cs="Sylfaen"/>
          <w:kern w:val="0"/>
          <w:sz w:val="24"/>
          <w:szCs w:val="24"/>
          <w14:ligatures w14:val="none"/>
        </w:rPr>
        <w:t>target</w:t>
      </w:r>
      <w:r w:rsidRPr="00D62B1D">
        <w:rPr>
          <w:rFonts w:ascii="Sylfaen" w:eastAsia="Calibri" w:hAnsi="Sylfaen" w:cs="Sylfaen"/>
          <w:kern w:val="0"/>
          <w:sz w:val="24"/>
          <w:szCs w:val="24"/>
          <w:lang w:val="ka-GE"/>
          <w14:ligatures w14:val="none"/>
        </w:rPr>
        <w:t>. Along with tax revenues, overpaid tax</w:t>
      </w:r>
      <w:r w:rsidRPr="00D62B1D">
        <w:rPr>
          <w:rFonts w:ascii="Sylfaen" w:eastAsia="Calibri" w:hAnsi="Sylfaen" w:cs="Sylfaen"/>
          <w:kern w:val="0"/>
          <w:sz w:val="24"/>
          <w:szCs w:val="24"/>
          <w14:ligatures w14:val="none"/>
        </w:rPr>
        <w:t xml:space="preserve"> refund rate </w:t>
      </w:r>
      <w:r w:rsidRPr="00D62B1D">
        <w:rPr>
          <w:rFonts w:ascii="Sylfaen" w:eastAsia="Calibri" w:hAnsi="Sylfaen" w:cs="Sylfaen"/>
          <w:kern w:val="0"/>
          <w:sz w:val="24"/>
          <w:szCs w:val="24"/>
          <w:lang w:val="ka-GE"/>
          <w14:ligatures w14:val="none"/>
        </w:rPr>
        <w:t>is also important. GEL 2,266.0 million was re</w:t>
      </w:r>
      <w:r w:rsidRPr="00D62B1D">
        <w:rPr>
          <w:rFonts w:ascii="Sylfaen" w:eastAsia="Calibri" w:hAnsi="Sylfaen" w:cs="Sylfaen"/>
          <w:kern w:val="0"/>
          <w:sz w:val="24"/>
          <w:szCs w:val="24"/>
          <w14:ligatures w14:val="none"/>
        </w:rPr>
        <w:t xml:space="preserve">imbursed </w:t>
      </w:r>
      <w:r w:rsidRPr="00D62B1D">
        <w:rPr>
          <w:rFonts w:ascii="Sylfaen" w:eastAsia="Calibri" w:hAnsi="Sylfaen" w:cs="Sylfaen"/>
          <w:kern w:val="0"/>
          <w:sz w:val="24"/>
          <w:szCs w:val="24"/>
          <w:lang w:val="ka-GE"/>
          <w14:ligatures w14:val="none"/>
        </w:rPr>
        <w:t xml:space="preserve"> in the form of overpaid taxes in 2022.</w:t>
      </w:r>
    </w:p>
    <w:p w14:paraId="44197454" w14:textId="77777777" w:rsidR="00EA17CA" w:rsidRPr="00D62B1D" w:rsidRDefault="00EA17CA" w:rsidP="00EA17CA">
      <w:pPr>
        <w:numPr>
          <w:ilvl w:val="0"/>
          <w:numId w:val="10"/>
        </w:numPr>
        <w:spacing w:after="200" w:line="240" w:lineRule="auto"/>
        <w:contextualSpacing/>
        <w:jc w:val="both"/>
        <w:rPr>
          <w:rFonts w:ascii="Sylfaen" w:eastAsia="Calibri" w:hAnsi="Sylfaen" w:cs="Arial"/>
          <w:kern w:val="0"/>
          <w:sz w:val="24"/>
          <w:szCs w:val="24"/>
          <w14:ligatures w14:val="none"/>
        </w:rPr>
      </w:pPr>
      <w:r w:rsidRPr="00D62B1D">
        <w:rPr>
          <w:rFonts w:ascii="Sylfaen" w:eastAsia="Calibri" w:hAnsi="Sylfaen" w:cs="Sylfaen"/>
          <w:b/>
          <w:kern w:val="0"/>
          <w:sz w:val="24"/>
          <w:szCs w:val="24"/>
          <w14:ligatures w14:val="none"/>
        </w:rPr>
        <w:t xml:space="preserve">Grants target </w:t>
      </w:r>
      <w:r w:rsidRPr="00D62B1D">
        <w:rPr>
          <w:rFonts w:ascii="Sylfaen" w:eastAsia="Calibri" w:hAnsi="Sylfaen" w:cs="Sylfaen"/>
          <w:bCs/>
          <w:kern w:val="0"/>
          <w:sz w:val="24"/>
          <w:szCs w:val="24"/>
          <w14:ligatures w14:val="none"/>
        </w:rPr>
        <w:t>was set at GEL</w:t>
      </w:r>
      <w:r w:rsidRPr="00D62B1D">
        <w:rPr>
          <w:rFonts w:ascii="Sylfaen" w:eastAsia="Calibri" w:hAnsi="Sylfaen" w:cs="Sylfaen"/>
          <w:b/>
          <w:kern w:val="0"/>
          <w:sz w:val="24"/>
          <w:szCs w:val="24"/>
          <w14:ligatures w14:val="none"/>
        </w:rPr>
        <w:t xml:space="preserve"> </w:t>
      </w:r>
      <w:r w:rsidRPr="00D62B1D">
        <w:rPr>
          <w:rFonts w:ascii="Sylfaen" w:eastAsia="Calibri" w:hAnsi="Sylfaen" w:cs="Arial"/>
          <w:kern w:val="0"/>
          <w:sz w:val="24"/>
          <w:szCs w:val="24"/>
          <w:lang w:val="ka-GE"/>
          <w14:ligatures w14:val="none"/>
        </w:rPr>
        <w:t>357</w:t>
      </w:r>
      <w:r w:rsidRPr="00D62B1D">
        <w:rPr>
          <w:rFonts w:ascii="Sylfaen" w:eastAsia="Calibri" w:hAnsi="Sylfaen" w:cs="Arial"/>
          <w:kern w:val="0"/>
          <w:sz w:val="24"/>
          <w:szCs w:val="24"/>
          <w14:ligatures w14:val="none"/>
        </w:rPr>
        <w:t xml:space="preserve"> </w:t>
      </w:r>
      <w:r w:rsidRPr="00D62B1D">
        <w:rPr>
          <w:rFonts w:ascii="Sylfaen" w:eastAsia="Calibri" w:hAnsi="Sylfaen" w:cs="Arial"/>
          <w:kern w:val="0"/>
          <w:sz w:val="24"/>
          <w:szCs w:val="24"/>
          <w:lang w:val="ka-GE"/>
          <w14:ligatures w14:val="none"/>
        </w:rPr>
        <w:t>000.0</w:t>
      </w:r>
      <w:r w:rsidRPr="00D62B1D">
        <w:rPr>
          <w:rFonts w:ascii="Sylfaen" w:eastAsia="Calibri" w:hAnsi="Sylfaen" w:cs="Arial"/>
          <w:kern w:val="0"/>
          <w:sz w:val="24"/>
          <w:szCs w:val="24"/>
          <w14:ligatures w14:val="none"/>
        </w:rPr>
        <w:t xml:space="preserve"> thousand;</w:t>
      </w:r>
      <w:r w:rsidRPr="00D62B1D">
        <w:rPr>
          <w:rFonts w:ascii="Sylfaen" w:eastAsia="Calibri" w:hAnsi="Sylfaen" w:cs="Arial"/>
          <w:kern w:val="0"/>
          <w:sz w:val="24"/>
          <w:szCs w:val="24"/>
          <w:lang w:val="ka-GE"/>
          <w14:ligatures w14:val="none"/>
        </w:rPr>
        <w:t xml:space="preserve"> </w:t>
      </w:r>
      <w:r w:rsidRPr="00D62B1D">
        <w:rPr>
          <w:rFonts w:ascii="Sylfaen" w:eastAsia="Calibri" w:hAnsi="Sylfaen" w:cs="Arial"/>
          <w:kern w:val="0"/>
          <w:sz w:val="24"/>
          <w:szCs w:val="24"/>
          <w14:ligatures w14:val="none"/>
        </w:rPr>
        <w:t xml:space="preserve">GEL </w:t>
      </w:r>
      <w:r w:rsidRPr="00D62B1D">
        <w:rPr>
          <w:rFonts w:ascii="Sylfaen" w:eastAsia="Calibri" w:hAnsi="Sylfaen" w:cs="Arial"/>
          <w:kern w:val="0"/>
          <w:sz w:val="24"/>
          <w:szCs w:val="24"/>
          <w:lang w:val="ka-GE"/>
          <w14:ligatures w14:val="none"/>
        </w:rPr>
        <w:t>364 658.4</w:t>
      </w:r>
      <w:r w:rsidRPr="00D62B1D">
        <w:rPr>
          <w:rFonts w:ascii="Sylfaen" w:eastAsia="Calibri" w:hAnsi="Sylfaen" w:cs="Arial"/>
          <w:kern w:val="0"/>
          <w:sz w:val="24"/>
          <w:szCs w:val="24"/>
          <w14:ligatures w14:val="none"/>
        </w:rPr>
        <w:t xml:space="preserve"> thousand was mobilized during the reporting period, i.e. </w:t>
      </w:r>
      <w:r w:rsidRPr="00D62B1D">
        <w:rPr>
          <w:rFonts w:ascii="Sylfaen" w:eastAsia="Calibri" w:hAnsi="Sylfaen" w:cs="Arial"/>
          <w:kern w:val="0"/>
          <w:sz w:val="24"/>
          <w:szCs w:val="24"/>
          <w:lang w:val="ka-GE"/>
          <w14:ligatures w14:val="none"/>
        </w:rPr>
        <w:t xml:space="preserve"> 102.1%</w:t>
      </w:r>
      <w:r w:rsidRPr="00D62B1D">
        <w:rPr>
          <w:rFonts w:ascii="Sylfaen" w:eastAsia="Calibri" w:hAnsi="Sylfaen" w:cs="Arial"/>
          <w:kern w:val="0"/>
          <w:sz w:val="24"/>
          <w:szCs w:val="24"/>
          <w14:ligatures w14:val="none"/>
        </w:rPr>
        <w:t xml:space="preserve"> of the target</w:t>
      </w:r>
      <w:r w:rsidRPr="00D62B1D">
        <w:rPr>
          <w:rFonts w:ascii="Sylfaen" w:eastAsia="Calibri" w:hAnsi="Sylfaen" w:cs="Arial"/>
          <w:kern w:val="0"/>
          <w:sz w:val="24"/>
          <w:szCs w:val="24"/>
          <w:lang w:val="ka-GE"/>
          <w14:ligatures w14:val="none"/>
        </w:rPr>
        <w:t xml:space="preserve">. </w:t>
      </w:r>
    </w:p>
    <w:p w14:paraId="1F90897E" w14:textId="77777777" w:rsidR="00EA17CA" w:rsidRPr="00D62B1D" w:rsidRDefault="00EA17CA" w:rsidP="00EA17CA">
      <w:pPr>
        <w:numPr>
          <w:ilvl w:val="0"/>
          <w:numId w:val="10"/>
        </w:numPr>
        <w:spacing w:after="200" w:line="240" w:lineRule="auto"/>
        <w:contextualSpacing/>
        <w:jc w:val="both"/>
        <w:rPr>
          <w:rFonts w:ascii="Sylfaen" w:eastAsia="Calibri" w:hAnsi="Sylfaen" w:cs="Arial"/>
          <w:kern w:val="0"/>
          <w:sz w:val="24"/>
          <w:szCs w:val="24"/>
          <w14:ligatures w14:val="none"/>
        </w:rPr>
      </w:pPr>
      <w:r w:rsidRPr="00D62B1D">
        <w:rPr>
          <w:rFonts w:ascii="Sylfaen" w:eastAsia="Calibri" w:hAnsi="Sylfaen" w:cs="Sylfaen"/>
          <w:b/>
          <w:kern w:val="0"/>
          <w:sz w:val="24"/>
          <w:szCs w:val="24"/>
          <w14:ligatures w14:val="none"/>
        </w:rPr>
        <w:t xml:space="preserve">Other income target </w:t>
      </w:r>
      <w:r w:rsidRPr="00D62B1D">
        <w:rPr>
          <w:rFonts w:ascii="Sylfaen" w:eastAsia="Calibri" w:hAnsi="Sylfaen" w:cs="Sylfaen"/>
          <w:bCs/>
          <w:kern w:val="0"/>
          <w:sz w:val="24"/>
          <w:szCs w:val="24"/>
          <w14:ligatures w14:val="none"/>
        </w:rPr>
        <w:t xml:space="preserve">was set at GEL </w:t>
      </w:r>
      <w:r w:rsidRPr="00D62B1D">
        <w:rPr>
          <w:rFonts w:ascii="Sylfaen" w:eastAsia="Calibri" w:hAnsi="Sylfaen" w:cs="Arial"/>
          <w:kern w:val="0"/>
          <w:sz w:val="24"/>
          <w:szCs w:val="24"/>
          <w:lang w:val="ka-GE"/>
          <w14:ligatures w14:val="none"/>
        </w:rPr>
        <w:t>1 510 000.0</w:t>
      </w:r>
      <w:r w:rsidRPr="00D62B1D">
        <w:rPr>
          <w:rFonts w:ascii="Sylfaen" w:eastAsia="Calibri" w:hAnsi="Sylfaen" w:cs="Sylfaen"/>
          <w:kern w:val="0"/>
          <w:sz w:val="24"/>
          <w:szCs w:val="24"/>
          <w14:ligatures w14:val="none"/>
        </w:rPr>
        <w:t xml:space="preserve"> thousand; GEL </w:t>
      </w:r>
      <w:r w:rsidRPr="00D62B1D">
        <w:rPr>
          <w:rFonts w:ascii="Sylfaen" w:eastAsia="Calibri" w:hAnsi="Sylfaen" w:cs="Sylfaen"/>
          <w:kern w:val="0"/>
          <w:sz w:val="24"/>
          <w:szCs w:val="24"/>
          <w:lang w:val="ka-GE"/>
          <w14:ligatures w14:val="none"/>
        </w:rPr>
        <w:t>1</w:t>
      </w:r>
      <w:r w:rsidRPr="00D62B1D">
        <w:rPr>
          <w:rFonts w:ascii="Sylfaen" w:eastAsia="Calibri" w:hAnsi="Sylfaen" w:cs="Arial"/>
          <w:kern w:val="0"/>
          <w:sz w:val="24"/>
          <w:szCs w:val="24"/>
          <w:lang w:val="ka-GE"/>
          <w14:ligatures w14:val="none"/>
        </w:rPr>
        <w:t xml:space="preserve"> 626 951.7 </w:t>
      </w:r>
      <w:r w:rsidRPr="00D62B1D">
        <w:rPr>
          <w:rFonts w:ascii="Sylfaen" w:eastAsia="Calibri" w:hAnsi="Sylfaen" w:cs="Arial"/>
          <w:kern w:val="0"/>
          <w:sz w:val="24"/>
          <w:szCs w:val="24"/>
          <w14:ligatures w14:val="none"/>
        </w:rPr>
        <w:t xml:space="preserve">was mobilized during the reporting period, </w:t>
      </w:r>
      <w:proofErr w:type="gramStart"/>
      <w:r w:rsidRPr="00D62B1D">
        <w:rPr>
          <w:rFonts w:ascii="Sylfaen" w:eastAsia="Calibri" w:hAnsi="Sylfaen" w:cs="Arial"/>
          <w:kern w:val="0"/>
          <w:sz w:val="24"/>
          <w:szCs w:val="24"/>
          <w14:ligatures w14:val="none"/>
        </w:rPr>
        <w:t>i.e.</w:t>
      </w:r>
      <w:proofErr w:type="gramEnd"/>
      <w:r w:rsidRPr="00D62B1D">
        <w:rPr>
          <w:rFonts w:ascii="Sylfaen" w:eastAsia="Calibri" w:hAnsi="Sylfaen" w:cs="Arial"/>
          <w:kern w:val="0"/>
          <w:sz w:val="24"/>
          <w:szCs w:val="24"/>
          <w14:ligatures w14:val="none"/>
        </w:rPr>
        <w:t xml:space="preserve"> </w:t>
      </w:r>
      <w:r w:rsidRPr="00D62B1D">
        <w:rPr>
          <w:rFonts w:ascii="Sylfaen" w:eastAsia="Calibri" w:hAnsi="Sylfaen" w:cs="Arial"/>
          <w:kern w:val="0"/>
          <w:sz w:val="24"/>
          <w:szCs w:val="24"/>
          <w:lang w:val="ka-GE"/>
          <w14:ligatures w14:val="none"/>
        </w:rPr>
        <w:t>107.7%</w:t>
      </w:r>
      <w:r w:rsidRPr="00D62B1D">
        <w:rPr>
          <w:rFonts w:ascii="Sylfaen" w:eastAsia="Calibri" w:hAnsi="Sylfaen" w:cs="Arial"/>
          <w:kern w:val="0"/>
          <w:sz w:val="24"/>
          <w:szCs w:val="24"/>
          <w14:ligatures w14:val="none"/>
        </w:rPr>
        <w:t xml:space="preserve"> of the target</w:t>
      </w:r>
      <w:r w:rsidRPr="00D62B1D">
        <w:rPr>
          <w:rFonts w:ascii="Sylfaen" w:eastAsia="Calibri" w:hAnsi="Sylfaen" w:cs="Arial"/>
          <w:kern w:val="0"/>
          <w:sz w:val="24"/>
          <w:szCs w:val="24"/>
          <w:lang w:val="ka-GE"/>
          <w14:ligatures w14:val="none"/>
        </w:rPr>
        <w:t>.</w:t>
      </w:r>
    </w:p>
    <w:p w14:paraId="06F76B7D" w14:textId="77777777" w:rsidR="00EA17CA" w:rsidRPr="00D62B1D" w:rsidRDefault="00EA17CA" w:rsidP="00EA17CA">
      <w:pPr>
        <w:spacing w:after="0" w:line="240" w:lineRule="auto"/>
        <w:ind w:left="1440"/>
        <w:contextualSpacing/>
        <w:jc w:val="both"/>
        <w:rPr>
          <w:rFonts w:ascii="Sylfaen" w:eastAsia="Calibri" w:hAnsi="Sylfaen" w:cs="Sylfaen"/>
          <w:b/>
          <w:kern w:val="0"/>
          <w:sz w:val="24"/>
          <w:szCs w:val="24"/>
          <w:lang w:val="ka-GE"/>
          <w14:ligatures w14:val="none"/>
        </w:rPr>
      </w:pPr>
    </w:p>
    <w:p w14:paraId="5CE33D2D" w14:textId="77777777" w:rsidR="00EA17CA" w:rsidRPr="00D62B1D" w:rsidRDefault="00EA17CA" w:rsidP="00EA17CA">
      <w:pPr>
        <w:keepNext/>
        <w:keepLines/>
        <w:spacing w:before="40" w:after="0"/>
        <w:jc w:val="center"/>
        <w:outlineLvl w:val="1"/>
        <w:rPr>
          <w:rFonts w:ascii="Sylfaen" w:eastAsia="Times New Roman" w:hAnsi="Sylfaen" w:cs="Sylfaen"/>
          <w:color w:val="4F81BD"/>
          <w:kern w:val="0"/>
          <w:sz w:val="24"/>
          <w:szCs w:val="24"/>
          <w:lang w:val="fr-FR"/>
          <w14:ligatures w14:val="none"/>
        </w:rPr>
      </w:pPr>
      <w:r w:rsidRPr="00D62B1D">
        <w:rPr>
          <w:rFonts w:ascii="Sylfaen" w:eastAsia="Times New Roman" w:hAnsi="Sylfaen" w:cs="Sylfaen"/>
          <w:color w:val="4F81BD"/>
          <w:kern w:val="0"/>
          <w:sz w:val="24"/>
          <w:szCs w:val="24"/>
          <w:lang w:val="fr-FR"/>
          <w14:ligatures w14:val="none"/>
        </w:rPr>
        <w:t xml:space="preserve">2022 </w:t>
      </w:r>
      <w:proofErr w:type="spellStart"/>
      <w:r w:rsidRPr="00D62B1D">
        <w:rPr>
          <w:rFonts w:ascii="Sylfaen" w:eastAsia="Times New Roman" w:hAnsi="Sylfaen" w:cs="Sylfaen"/>
          <w:color w:val="4F81BD"/>
          <w:kern w:val="0"/>
          <w:sz w:val="24"/>
          <w:szCs w:val="24"/>
          <w:lang w:val="fr-FR"/>
          <w14:ligatures w14:val="none"/>
        </w:rPr>
        <w:t>Consolidated</w:t>
      </w:r>
      <w:proofErr w:type="spellEnd"/>
      <w:r w:rsidRPr="00D62B1D">
        <w:rPr>
          <w:rFonts w:ascii="Sylfaen" w:eastAsia="Times New Roman" w:hAnsi="Sylfaen" w:cs="Sylfaen"/>
          <w:color w:val="4F81BD"/>
          <w:kern w:val="0"/>
          <w:sz w:val="24"/>
          <w:szCs w:val="24"/>
          <w:lang w:val="fr-FR"/>
          <w14:ligatures w14:val="none"/>
        </w:rPr>
        <w:t xml:space="preserve"> Budget Revenue Performance </w:t>
      </w:r>
      <w:proofErr w:type="spellStart"/>
      <w:r w:rsidRPr="00D62B1D">
        <w:rPr>
          <w:rFonts w:ascii="Sylfaen" w:eastAsia="Times New Roman" w:hAnsi="Sylfaen" w:cs="Sylfaen"/>
          <w:color w:val="4F81BD"/>
          <w:kern w:val="0"/>
          <w:sz w:val="24"/>
          <w:szCs w:val="24"/>
          <w:lang w:val="fr-FR"/>
          <w14:ligatures w14:val="none"/>
        </w:rPr>
        <w:t>Indicators</w:t>
      </w:r>
      <w:proofErr w:type="spellEnd"/>
    </w:p>
    <w:p w14:paraId="14AECBFB" w14:textId="77777777" w:rsidR="00EA17CA" w:rsidRPr="001340E6" w:rsidRDefault="00EA17CA" w:rsidP="00EA17CA">
      <w:pPr>
        <w:spacing w:after="0" w:line="240" w:lineRule="auto"/>
        <w:jc w:val="right"/>
        <w:rPr>
          <w:rFonts w:ascii="Sylfaen" w:eastAsia="Calibri" w:hAnsi="Sylfaen" w:cs="Sylfaen"/>
          <w:i/>
          <w:kern w:val="0"/>
          <w:sz w:val="18"/>
          <w:szCs w:val="18"/>
          <w:lang w:val="ka-GE"/>
          <w14:ligatures w14:val="none"/>
        </w:rPr>
      </w:pPr>
      <w:r>
        <w:rPr>
          <w:rFonts w:ascii="Sylfaen" w:eastAsia="Calibri" w:hAnsi="Sylfaen" w:cs="Sylfaen"/>
          <w:i/>
          <w:kern w:val="0"/>
          <w:sz w:val="18"/>
          <w:szCs w:val="18"/>
          <w14:ligatures w14:val="none"/>
        </w:rPr>
        <w:t>Thousand, GEL</w:t>
      </w:r>
    </w:p>
    <w:tbl>
      <w:tblPr>
        <w:tblW w:w="1006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2"/>
        <w:gridCol w:w="1440"/>
        <w:gridCol w:w="1530"/>
        <w:gridCol w:w="1350"/>
        <w:gridCol w:w="1350"/>
      </w:tblGrid>
      <w:tr w:rsidR="00EA17CA" w:rsidRPr="001340E6" w14:paraId="0776FC2E" w14:textId="77777777" w:rsidTr="00426B5A">
        <w:trPr>
          <w:trHeight w:val="557"/>
          <w:tblHeader/>
        </w:trPr>
        <w:tc>
          <w:tcPr>
            <w:tcW w:w="4392" w:type="dxa"/>
            <w:shd w:val="clear" w:color="auto" w:fill="auto"/>
            <w:vAlign w:val="center"/>
            <w:hideMark/>
          </w:tcPr>
          <w:p w14:paraId="10D40D7D" w14:textId="77777777" w:rsidR="00EA17CA" w:rsidRPr="001340E6" w:rsidRDefault="00EA17CA" w:rsidP="00426B5A">
            <w:pPr>
              <w:spacing w:after="0" w:line="240" w:lineRule="auto"/>
              <w:jc w:val="center"/>
              <w:rPr>
                <w:rFonts w:ascii="Sylfaen" w:eastAsia="Times New Roman" w:hAnsi="Sylfaen" w:cs="Arial"/>
                <w:b/>
                <w:bCs/>
                <w:kern w:val="0"/>
                <w14:ligatures w14:val="none"/>
              </w:rPr>
            </w:pPr>
            <w:r>
              <w:rPr>
                <w:rFonts w:ascii="Sylfaen" w:eastAsia="Times New Roman" w:hAnsi="Sylfaen" w:cs="Arial"/>
                <w:b/>
                <w:bCs/>
                <w:kern w:val="0"/>
                <w14:ligatures w14:val="none"/>
              </w:rPr>
              <w:t xml:space="preserve">Description </w:t>
            </w:r>
          </w:p>
        </w:tc>
        <w:tc>
          <w:tcPr>
            <w:tcW w:w="1440" w:type="dxa"/>
            <w:shd w:val="clear" w:color="auto" w:fill="auto"/>
            <w:vAlign w:val="center"/>
            <w:hideMark/>
          </w:tcPr>
          <w:p w14:paraId="32163BD1" w14:textId="77777777" w:rsidR="00EA17CA" w:rsidRPr="001340E6" w:rsidRDefault="00EA17CA" w:rsidP="00426B5A">
            <w:pPr>
              <w:spacing w:after="0" w:line="240" w:lineRule="auto"/>
              <w:jc w:val="center"/>
              <w:rPr>
                <w:rFonts w:ascii="Sylfaen" w:eastAsia="Times New Roman" w:hAnsi="Sylfaen" w:cs="Arial"/>
                <w:b/>
                <w:bCs/>
                <w:kern w:val="0"/>
                <w14:ligatures w14:val="none"/>
              </w:rPr>
            </w:pPr>
            <w:r>
              <w:rPr>
                <w:rFonts w:ascii="Sylfaen" w:eastAsia="Times New Roman" w:hAnsi="Sylfaen" w:cs="Arial"/>
                <w:b/>
                <w:bCs/>
                <w:kern w:val="0"/>
                <w14:ligatures w14:val="none"/>
              </w:rPr>
              <w:t>Plan</w:t>
            </w:r>
          </w:p>
        </w:tc>
        <w:tc>
          <w:tcPr>
            <w:tcW w:w="1530" w:type="dxa"/>
            <w:shd w:val="clear" w:color="auto" w:fill="auto"/>
            <w:vAlign w:val="center"/>
            <w:hideMark/>
          </w:tcPr>
          <w:p w14:paraId="1A019EBD" w14:textId="77777777" w:rsidR="00EA17CA" w:rsidRPr="001340E6" w:rsidRDefault="00EA17CA" w:rsidP="00426B5A">
            <w:pPr>
              <w:spacing w:after="0" w:line="240" w:lineRule="auto"/>
              <w:jc w:val="center"/>
              <w:rPr>
                <w:rFonts w:ascii="Sylfaen" w:eastAsia="Times New Roman" w:hAnsi="Sylfaen" w:cs="Arial"/>
                <w:b/>
                <w:bCs/>
                <w:kern w:val="0"/>
                <w14:ligatures w14:val="none"/>
              </w:rPr>
            </w:pPr>
            <w:r>
              <w:rPr>
                <w:rFonts w:ascii="Sylfaen" w:eastAsia="Times New Roman" w:hAnsi="Sylfaen" w:cs="Arial"/>
                <w:b/>
                <w:bCs/>
                <w:kern w:val="0"/>
                <w14:ligatures w14:val="none"/>
              </w:rPr>
              <w:t>Fact</w:t>
            </w:r>
          </w:p>
        </w:tc>
        <w:tc>
          <w:tcPr>
            <w:tcW w:w="1350" w:type="dxa"/>
            <w:shd w:val="clear" w:color="auto" w:fill="auto"/>
            <w:vAlign w:val="center"/>
            <w:hideMark/>
          </w:tcPr>
          <w:p w14:paraId="4B337C05" w14:textId="77777777" w:rsidR="00EA17CA" w:rsidRPr="001340E6" w:rsidRDefault="00EA17CA" w:rsidP="00426B5A">
            <w:pPr>
              <w:spacing w:after="0" w:line="240" w:lineRule="auto"/>
              <w:jc w:val="center"/>
              <w:rPr>
                <w:rFonts w:ascii="Sylfaen" w:eastAsia="Times New Roman" w:hAnsi="Sylfaen" w:cs="Arial"/>
                <w:b/>
                <w:bCs/>
                <w:kern w:val="0"/>
                <w14:ligatures w14:val="none"/>
              </w:rPr>
            </w:pPr>
            <w:r w:rsidRPr="001340E6">
              <w:rPr>
                <w:rFonts w:ascii="Sylfaen" w:eastAsia="Times New Roman" w:hAnsi="Sylfaen" w:cs="Arial"/>
                <w:b/>
                <w:bCs/>
                <w:kern w:val="0"/>
                <w14:ligatures w14:val="none"/>
              </w:rPr>
              <w:t xml:space="preserve"> +/- </w:t>
            </w:r>
          </w:p>
        </w:tc>
        <w:tc>
          <w:tcPr>
            <w:tcW w:w="1350" w:type="dxa"/>
            <w:shd w:val="clear" w:color="auto" w:fill="auto"/>
            <w:vAlign w:val="center"/>
            <w:hideMark/>
          </w:tcPr>
          <w:p w14:paraId="1129B0F9" w14:textId="77777777" w:rsidR="00EA17CA" w:rsidRPr="001340E6" w:rsidRDefault="00EA17CA" w:rsidP="00426B5A">
            <w:pPr>
              <w:spacing w:after="0" w:line="240" w:lineRule="auto"/>
              <w:jc w:val="center"/>
              <w:rPr>
                <w:rFonts w:ascii="Sylfaen" w:eastAsia="Times New Roman" w:hAnsi="Sylfaen" w:cs="Arial"/>
                <w:b/>
                <w:bCs/>
                <w:kern w:val="0"/>
                <w14:ligatures w14:val="none"/>
              </w:rPr>
            </w:pPr>
            <w:r w:rsidRPr="001340E6">
              <w:rPr>
                <w:rFonts w:ascii="Sylfaen" w:eastAsia="Times New Roman" w:hAnsi="Sylfaen" w:cs="Arial"/>
                <w:b/>
                <w:bCs/>
                <w:kern w:val="0"/>
                <w14:ligatures w14:val="none"/>
              </w:rPr>
              <w:t>%</w:t>
            </w:r>
          </w:p>
        </w:tc>
      </w:tr>
      <w:tr w:rsidR="00EA17CA" w:rsidRPr="001340E6" w14:paraId="2204EBC8" w14:textId="77777777" w:rsidTr="00426B5A">
        <w:trPr>
          <w:trHeight w:val="113"/>
        </w:trPr>
        <w:tc>
          <w:tcPr>
            <w:tcW w:w="4392" w:type="dxa"/>
            <w:shd w:val="clear" w:color="auto" w:fill="auto"/>
            <w:vAlign w:val="center"/>
            <w:hideMark/>
          </w:tcPr>
          <w:p w14:paraId="7AB51B44" w14:textId="77777777" w:rsidR="00EA17CA" w:rsidRPr="001340E6" w:rsidRDefault="00EA17CA" w:rsidP="00426B5A">
            <w:pPr>
              <w:spacing w:after="0" w:line="240" w:lineRule="auto"/>
              <w:rPr>
                <w:rFonts w:ascii="Sylfaen" w:eastAsia="Times New Roman" w:hAnsi="Sylfaen" w:cs="Arial"/>
                <w:b/>
                <w:bCs/>
                <w:kern w:val="0"/>
                <w14:ligatures w14:val="none"/>
              </w:rPr>
            </w:pPr>
            <w:r>
              <w:rPr>
                <w:rFonts w:ascii="Sylfaen" w:eastAsia="Times New Roman" w:hAnsi="Sylfaen" w:cs="Arial"/>
                <w:b/>
                <w:bCs/>
                <w:kern w:val="0"/>
                <w14:ligatures w14:val="none"/>
              </w:rPr>
              <w:t>Revenues</w:t>
            </w:r>
          </w:p>
        </w:tc>
        <w:tc>
          <w:tcPr>
            <w:tcW w:w="1440" w:type="dxa"/>
            <w:shd w:val="clear" w:color="auto" w:fill="auto"/>
            <w:hideMark/>
          </w:tcPr>
          <w:p w14:paraId="10E40681" w14:textId="77777777" w:rsidR="00EA17CA" w:rsidRPr="001340E6" w:rsidRDefault="00EA17CA" w:rsidP="00426B5A">
            <w:pPr>
              <w:spacing w:after="0" w:line="240" w:lineRule="auto"/>
              <w:jc w:val="right"/>
              <w:rPr>
                <w:rFonts w:ascii="Sylfaen" w:eastAsia="Times New Roman" w:hAnsi="Sylfaen" w:cs="Arial"/>
                <w:b/>
                <w:bCs/>
                <w:color w:val="000000"/>
                <w:kern w:val="0"/>
                <w:lang w:val="ka-GE"/>
                <w14:ligatures w14:val="none"/>
              </w:rPr>
            </w:pPr>
            <w:r w:rsidRPr="001340E6">
              <w:rPr>
                <w:rFonts w:ascii="Sylfaen" w:eastAsia="Times New Roman" w:hAnsi="Sylfaen" w:cs="Arial"/>
                <w:b/>
                <w:bCs/>
                <w:color w:val="000000"/>
                <w:kern w:val="0"/>
                <w:lang w:val="ka-GE"/>
                <w14:ligatures w14:val="none"/>
              </w:rPr>
              <w:t>19,217,000.0</w:t>
            </w:r>
          </w:p>
        </w:tc>
        <w:tc>
          <w:tcPr>
            <w:tcW w:w="1530" w:type="dxa"/>
            <w:shd w:val="clear" w:color="auto" w:fill="auto"/>
            <w:hideMark/>
          </w:tcPr>
          <w:p w14:paraId="16DA2DA6" w14:textId="77777777" w:rsidR="00EA17CA" w:rsidRPr="001340E6" w:rsidRDefault="00EA17CA" w:rsidP="00426B5A">
            <w:pPr>
              <w:spacing w:after="0" w:line="240" w:lineRule="auto"/>
              <w:jc w:val="right"/>
              <w:rPr>
                <w:rFonts w:ascii="Sylfaen" w:eastAsia="Times New Roman" w:hAnsi="Sylfaen" w:cs="Arial"/>
                <w:b/>
                <w:bCs/>
                <w:color w:val="000000"/>
                <w:kern w:val="0"/>
                <w:lang w:val="ka-GE"/>
                <w14:ligatures w14:val="none"/>
              </w:rPr>
            </w:pPr>
            <w:r w:rsidRPr="001340E6">
              <w:rPr>
                <w:rFonts w:ascii="Sylfaen" w:eastAsia="Times New Roman" w:hAnsi="Sylfaen" w:cs="Arial"/>
                <w:b/>
                <w:bCs/>
                <w:color w:val="000000"/>
                <w:kern w:val="0"/>
                <w:lang w:val="ka-GE"/>
                <w14:ligatures w14:val="none"/>
              </w:rPr>
              <w:t>19,377,554.4</w:t>
            </w:r>
          </w:p>
        </w:tc>
        <w:tc>
          <w:tcPr>
            <w:tcW w:w="1350" w:type="dxa"/>
            <w:shd w:val="clear" w:color="auto" w:fill="auto"/>
            <w:hideMark/>
          </w:tcPr>
          <w:p w14:paraId="4B160847" w14:textId="77777777" w:rsidR="00EA17CA" w:rsidRPr="001340E6" w:rsidRDefault="00EA17CA" w:rsidP="00426B5A">
            <w:pPr>
              <w:spacing w:after="0" w:line="240" w:lineRule="auto"/>
              <w:jc w:val="right"/>
              <w:rPr>
                <w:rFonts w:ascii="Sylfaen" w:eastAsia="Times New Roman" w:hAnsi="Sylfaen" w:cs="Arial"/>
                <w:b/>
                <w:bCs/>
                <w:color w:val="000000"/>
                <w:kern w:val="0"/>
                <w:lang w:val="ka-GE"/>
                <w14:ligatures w14:val="none"/>
              </w:rPr>
            </w:pPr>
            <w:r w:rsidRPr="001340E6">
              <w:rPr>
                <w:rFonts w:ascii="Sylfaen" w:eastAsia="Times New Roman" w:hAnsi="Sylfaen" w:cs="Arial"/>
                <w:b/>
                <w:bCs/>
                <w:color w:val="000000"/>
                <w:kern w:val="0"/>
                <w:lang w:val="ka-GE"/>
                <w14:ligatures w14:val="none"/>
              </w:rPr>
              <w:t>160,554.4</w:t>
            </w:r>
          </w:p>
        </w:tc>
        <w:tc>
          <w:tcPr>
            <w:tcW w:w="1350" w:type="dxa"/>
            <w:shd w:val="clear" w:color="auto" w:fill="auto"/>
            <w:hideMark/>
          </w:tcPr>
          <w:p w14:paraId="274876DE" w14:textId="77777777" w:rsidR="00EA17CA" w:rsidRPr="001340E6" w:rsidRDefault="00EA17CA" w:rsidP="00426B5A">
            <w:pPr>
              <w:spacing w:after="0" w:line="240" w:lineRule="auto"/>
              <w:jc w:val="right"/>
              <w:rPr>
                <w:rFonts w:ascii="Sylfaen" w:eastAsia="Times New Roman" w:hAnsi="Sylfaen" w:cs="Arial"/>
                <w:b/>
                <w:bCs/>
                <w:color w:val="000000"/>
                <w:kern w:val="0"/>
                <w:lang w:val="ka-GE"/>
                <w14:ligatures w14:val="none"/>
              </w:rPr>
            </w:pPr>
            <w:r w:rsidRPr="001340E6">
              <w:rPr>
                <w:rFonts w:ascii="Sylfaen" w:eastAsia="Times New Roman" w:hAnsi="Sylfaen" w:cs="Arial"/>
                <w:b/>
                <w:bCs/>
                <w:color w:val="000000"/>
                <w:kern w:val="0"/>
                <w:lang w:val="ka-GE"/>
                <w14:ligatures w14:val="none"/>
              </w:rPr>
              <w:t>100.8</w:t>
            </w:r>
          </w:p>
        </w:tc>
      </w:tr>
      <w:tr w:rsidR="00EA17CA" w:rsidRPr="001340E6" w14:paraId="0B9C27C6" w14:textId="77777777" w:rsidTr="00426B5A">
        <w:trPr>
          <w:trHeight w:val="113"/>
        </w:trPr>
        <w:tc>
          <w:tcPr>
            <w:tcW w:w="4392" w:type="dxa"/>
            <w:shd w:val="clear" w:color="auto" w:fill="auto"/>
            <w:vAlign w:val="center"/>
            <w:hideMark/>
          </w:tcPr>
          <w:p w14:paraId="31D615EC" w14:textId="77777777" w:rsidR="00EA17CA" w:rsidRPr="001340E6" w:rsidRDefault="00EA17CA" w:rsidP="00426B5A">
            <w:pPr>
              <w:spacing w:after="0" w:line="240" w:lineRule="auto"/>
              <w:rPr>
                <w:rFonts w:ascii="Sylfaen" w:eastAsia="Times New Roman" w:hAnsi="Sylfaen" w:cs="Arial"/>
                <w:b/>
                <w:bCs/>
                <w:kern w:val="0"/>
                <w:sz w:val="20"/>
                <w:szCs w:val="20"/>
                <w14:ligatures w14:val="none"/>
              </w:rPr>
            </w:pPr>
            <w:r w:rsidRPr="001340E6">
              <w:rPr>
                <w:rFonts w:ascii="Sylfaen" w:eastAsia="Times New Roman" w:hAnsi="Sylfaen" w:cs="Arial"/>
                <w:b/>
                <w:bCs/>
                <w:kern w:val="0"/>
                <w:sz w:val="20"/>
                <w:szCs w:val="20"/>
                <w:lang w:val="ka-GE"/>
                <w14:ligatures w14:val="none"/>
              </w:rPr>
              <w:lastRenderedPageBreak/>
              <w:t xml:space="preserve">   </w:t>
            </w:r>
            <w:r>
              <w:rPr>
                <w:rFonts w:ascii="Sylfaen" w:eastAsia="Times New Roman" w:hAnsi="Sylfaen" w:cs="Arial"/>
                <w:b/>
                <w:bCs/>
                <w:kern w:val="0"/>
                <w:sz w:val="20"/>
                <w:szCs w:val="20"/>
                <w14:ligatures w14:val="none"/>
              </w:rPr>
              <w:t xml:space="preserve">Taxes </w:t>
            </w:r>
          </w:p>
        </w:tc>
        <w:tc>
          <w:tcPr>
            <w:tcW w:w="1440" w:type="dxa"/>
            <w:shd w:val="clear" w:color="auto" w:fill="auto"/>
            <w:hideMark/>
          </w:tcPr>
          <w:p w14:paraId="7D13D666"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17,350,000.0</w:t>
            </w:r>
          </w:p>
        </w:tc>
        <w:tc>
          <w:tcPr>
            <w:tcW w:w="1530" w:type="dxa"/>
            <w:shd w:val="clear" w:color="auto" w:fill="auto"/>
            <w:hideMark/>
          </w:tcPr>
          <w:p w14:paraId="7D14F4D2"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17,385,944.3</w:t>
            </w:r>
          </w:p>
        </w:tc>
        <w:tc>
          <w:tcPr>
            <w:tcW w:w="1350" w:type="dxa"/>
            <w:shd w:val="clear" w:color="auto" w:fill="auto"/>
            <w:hideMark/>
          </w:tcPr>
          <w:p w14:paraId="2801208A"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35,944.3</w:t>
            </w:r>
          </w:p>
        </w:tc>
        <w:tc>
          <w:tcPr>
            <w:tcW w:w="1350" w:type="dxa"/>
            <w:shd w:val="clear" w:color="auto" w:fill="auto"/>
            <w:hideMark/>
          </w:tcPr>
          <w:p w14:paraId="4E4A1889"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100.2</w:t>
            </w:r>
          </w:p>
        </w:tc>
      </w:tr>
      <w:tr w:rsidR="00EA17CA" w:rsidRPr="001340E6" w14:paraId="07536EF3" w14:textId="77777777" w:rsidTr="00426B5A">
        <w:trPr>
          <w:trHeight w:val="113"/>
        </w:trPr>
        <w:tc>
          <w:tcPr>
            <w:tcW w:w="4392" w:type="dxa"/>
            <w:shd w:val="clear" w:color="auto" w:fill="auto"/>
            <w:vAlign w:val="center"/>
            <w:hideMark/>
          </w:tcPr>
          <w:p w14:paraId="00AE8EE8" w14:textId="77777777" w:rsidR="00EA17CA" w:rsidRPr="001340E6" w:rsidRDefault="00EA17CA" w:rsidP="00426B5A">
            <w:pPr>
              <w:spacing w:after="0" w:line="240" w:lineRule="auto"/>
              <w:ind w:firstLineChars="198" w:firstLine="396"/>
              <w:rPr>
                <w:rFonts w:ascii="Sylfaen" w:eastAsia="Times New Roman" w:hAnsi="Sylfaen" w:cs="Arial"/>
                <w:kern w:val="0"/>
                <w:sz w:val="20"/>
                <w:szCs w:val="20"/>
                <w14:ligatures w14:val="none"/>
              </w:rPr>
            </w:pPr>
            <w:r>
              <w:rPr>
                <w:rFonts w:ascii="Sylfaen" w:eastAsia="Times New Roman" w:hAnsi="Sylfaen" w:cs="Arial"/>
                <w:kern w:val="0"/>
                <w:sz w:val="20"/>
                <w:szCs w:val="20"/>
                <w14:ligatures w14:val="none"/>
              </w:rPr>
              <w:t xml:space="preserve">Income tax </w:t>
            </w:r>
          </w:p>
        </w:tc>
        <w:tc>
          <w:tcPr>
            <w:tcW w:w="1440" w:type="dxa"/>
            <w:shd w:val="clear" w:color="auto" w:fill="auto"/>
            <w:hideMark/>
          </w:tcPr>
          <w:p w14:paraId="43AD01B2"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5,025,000.0</w:t>
            </w:r>
          </w:p>
        </w:tc>
        <w:tc>
          <w:tcPr>
            <w:tcW w:w="1530" w:type="dxa"/>
            <w:shd w:val="clear" w:color="auto" w:fill="auto"/>
            <w:hideMark/>
          </w:tcPr>
          <w:p w14:paraId="5F26D1F8"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5,034,089.3</w:t>
            </w:r>
          </w:p>
        </w:tc>
        <w:tc>
          <w:tcPr>
            <w:tcW w:w="1350" w:type="dxa"/>
            <w:shd w:val="clear" w:color="auto" w:fill="auto"/>
            <w:hideMark/>
          </w:tcPr>
          <w:p w14:paraId="6F520742"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9,089.3</w:t>
            </w:r>
          </w:p>
        </w:tc>
        <w:tc>
          <w:tcPr>
            <w:tcW w:w="1350" w:type="dxa"/>
            <w:shd w:val="clear" w:color="auto" w:fill="auto"/>
            <w:hideMark/>
          </w:tcPr>
          <w:p w14:paraId="38ED6BF5"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100.2</w:t>
            </w:r>
          </w:p>
        </w:tc>
      </w:tr>
      <w:tr w:rsidR="00EA17CA" w:rsidRPr="001340E6" w14:paraId="2417727D" w14:textId="77777777" w:rsidTr="00426B5A">
        <w:trPr>
          <w:trHeight w:val="113"/>
        </w:trPr>
        <w:tc>
          <w:tcPr>
            <w:tcW w:w="4392" w:type="dxa"/>
            <w:shd w:val="clear" w:color="auto" w:fill="auto"/>
            <w:vAlign w:val="center"/>
            <w:hideMark/>
          </w:tcPr>
          <w:p w14:paraId="26D404B2" w14:textId="77777777" w:rsidR="00EA17CA" w:rsidRPr="001340E6" w:rsidRDefault="00EA17CA" w:rsidP="00426B5A">
            <w:pPr>
              <w:spacing w:after="0" w:line="240" w:lineRule="auto"/>
              <w:ind w:firstLineChars="198" w:firstLine="396"/>
              <w:rPr>
                <w:rFonts w:ascii="Sylfaen" w:eastAsia="Times New Roman" w:hAnsi="Sylfaen" w:cs="Arial"/>
                <w:kern w:val="0"/>
                <w:sz w:val="20"/>
                <w:szCs w:val="20"/>
                <w14:ligatures w14:val="none"/>
              </w:rPr>
            </w:pPr>
            <w:r>
              <w:rPr>
                <w:rFonts w:ascii="Sylfaen" w:eastAsia="Times New Roman" w:hAnsi="Sylfaen" w:cs="Arial"/>
                <w:kern w:val="0"/>
                <w:sz w:val="20"/>
                <w:szCs w:val="20"/>
                <w14:ligatures w14:val="none"/>
              </w:rPr>
              <w:t xml:space="preserve">Profit tax </w:t>
            </w:r>
          </w:p>
        </w:tc>
        <w:tc>
          <w:tcPr>
            <w:tcW w:w="1440" w:type="dxa"/>
            <w:shd w:val="clear" w:color="auto" w:fill="auto"/>
            <w:hideMark/>
          </w:tcPr>
          <w:p w14:paraId="2EC4DEC8"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1,930,000.0</w:t>
            </w:r>
          </w:p>
        </w:tc>
        <w:tc>
          <w:tcPr>
            <w:tcW w:w="1530" w:type="dxa"/>
            <w:shd w:val="clear" w:color="auto" w:fill="auto"/>
            <w:hideMark/>
          </w:tcPr>
          <w:p w14:paraId="51A36863"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1,930,151.4</w:t>
            </w:r>
          </w:p>
        </w:tc>
        <w:tc>
          <w:tcPr>
            <w:tcW w:w="1350" w:type="dxa"/>
            <w:shd w:val="clear" w:color="auto" w:fill="auto"/>
            <w:hideMark/>
          </w:tcPr>
          <w:p w14:paraId="04E86D9E"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151.4</w:t>
            </w:r>
          </w:p>
        </w:tc>
        <w:tc>
          <w:tcPr>
            <w:tcW w:w="1350" w:type="dxa"/>
            <w:shd w:val="clear" w:color="auto" w:fill="auto"/>
            <w:hideMark/>
          </w:tcPr>
          <w:p w14:paraId="63C1FD18"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100.0</w:t>
            </w:r>
          </w:p>
        </w:tc>
      </w:tr>
      <w:tr w:rsidR="00EA17CA" w:rsidRPr="001340E6" w14:paraId="5097D879" w14:textId="77777777" w:rsidTr="00426B5A">
        <w:trPr>
          <w:trHeight w:val="113"/>
        </w:trPr>
        <w:tc>
          <w:tcPr>
            <w:tcW w:w="4392" w:type="dxa"/>
            <w:shd w:val="clear" w:color="auto" w:fill="auto"/>
            <w:vAlign w:val="center"/>
            <w:hideMark/>
          </w:tcPr>
          <w:p w14:paraId="328FE70C" w14:textId="77777777" w:rsidR="00EA17CA" w:rsidRPr="001340E6" w:rsidRDefault="00EA17CA" w:rsidP="00426B5A">
            <w:pPr>
              <w:spacing w:after="0" w:line="240" w:lineRule="auto"/>
              <w:ind w:firstLineChars="198" w:firstLine="396"/>
              <w:rPr>
                <w:rFonts w:ascii="Sylfaen" w:eastAsia="Times New Roman" w:hAnsi="Sylfaen" w:cs="Arial"/>
                <w:kern w:val="0"/>
                <w:sz w:val="20"/>
                <w:szCs w:val="20"/>
                <w14:ligatures w14:val="none"/>
              </w:rPr>
            </w:pPr>
            <w:r>
              <w:rPr>
                <w:rFonts w:ascii="Sylfaen" w:eastAsia="Times New Roman" w:hAnsi="Sylfaen" w:cs="Arial"/>
                <w:kern w:val="0"/>
                <w:sz w:val="20"/>
                <w:szCs w:val="20"/>
                <w14:ligatures w14:val="none"/>
              </w:rPr>
              <w:t xml:space="preserve">Value Added Tax </w:t>
            </w:r>
          </w:p>
        </w:tc>
        <w:tc>
          <w:tcPr>
            <w:tcW w:w="1440" w:type="dxa"/>
            <w:shd w:val="clear" w:color="auto" w:fill="auto"/>
            <w:hideMark/>
          </w:tcPr>
          <w:p w14:paraId="559F95B1"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7,370,000.0</w:t>
            </w:r>
          </w:p>
        </w:tc>
        <w:tc>
          <w:tcPr>
            <w:tcW w:w="1530" w:type="dxa"/>
            <w:shd w:val="clear" w:color="auto" w:fill="auto"/>
            <w:hideMark/>
          </w:tcPr>
          <w:p w14:paraId="663E9B70"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7,452,868.5</w:t>
            </w:r>
          </w:p>
        </w:tc>
        <w:tc>
          <w:tcPr>
            <w:tcW w:w="1350" w:type="dxa"/>
            <w:shd w:val="clear" w:color="auto" w:fill="auto"/>
            <w:hideMark/>
          </w:tcPr>
          <w:p w14:paraId="0ADE065C"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82,868.5</w:t>
            </w:r>
          </w:p>
        </w:tc>
        <w:tc>
          <w:tcPr>
            <w:tcW w:w="1350" w:type="dxa"/>
            <w:shd w:val="clear" w:color="auto" w:fill="auto"/>
            <w:hideMark/>
          </w:tcPr>
          <w:p w14:paraId="02A6B5C4"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101.1</w:t>
            </w:r>
          </w:p>
        </w:tc>
      </w:tr>
      <w:tr w:rsidR="00EA17CA" w:rsidRPr="001340E6" w14:paraId="40222425" w14:textId="77777777" w:rsidTr="00426B5A">
        <w:trPr>
          <w:trHeight w:val="113"/>
        </w:trPr>
        <w:tc>
          <w:tcPr>
            <w:tcW w:w="4392" w:type="dxa"/>
            <w:shd w:val="clear" w:color="auto" w:fill="auto"/>
            <w:vAlign w:val="center"/>
            <w:hideMark/>
          </w:tcPr>
          <w:p w14:paraId="6C58839B" w14:textId="77777777" w:rsidR="00EA17CA" w:rsidRPr="001340E6" w:rsidRDefault="00EA17CA" w:rsidP="00426B5A">
            <w:pPr>
              <w:spacing w:after="0" w:line="240" w:lineRule="auto"/>
              <w:ind w:firstLineChars="198" w:firstLine="396"/>
              <w:rPr>
                <w:rFonts w:ascii="Sylfaen" w:eastAsia="Times New Roman" w:hAnsi="Sylfaen" w:cs="Arial"/>
                <w:kern w:val="0"/>
                <w:sz w:val="20"/>
                <w:szCs w:val="20"/>
                <w14:ligatures w14:val="none"/>
              </w:rPr>
            </w:pPr>
            <w:r>
              <w:rPr>
                <w:rFonts w:ascii="Sylfaen" w:eastAsia="Times New Roman" w:hAnsi="Sylfaen" w:cs="Arial"/>
                <w:kern w:val="0"/>
                <w:sz w:val="20"/>
                <w:szCs w:val="20"/>
                <w14:ligatures w14:val="none"/>
              </w:rPr>
              <w:t xml:space="preserve">Excise duty </w:t>
            </w:r>
          </w:p>
        </w:tc>
        <w:tc>
          <w:tcPr>
            <w:tcW w:w="1440" w:type="dxa"/>
            <w:shd w:val="clear" w:color="auto" w:fill="auto"/>
            <w:hideMark/>
          </w:tcPr>
          <w:p w14:paraId="1ABDC680"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2,045,000.0</w:t>
            </w:r>
          </w:p>
        </w:tc>
        <w:tc>
          <w:tcPr>
            <w:tcW w:w="1530" w:type="dxa"/>
            <w:shd w:val="clear" w:color="auto" w:fill="auto"/>
            <w:hideMark/>
          </w:tcPr>
          <w:p w14:paraId="7D74D345"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2,010,227.8</w:t>
            </w:r>
          </w:p>
        </w:tc>
        <w:tc>
          <w:tcPr>
            <w:tcW w:w="1350" w:type="dxa"/>
            <w:shd w:val="clear" w:color="auto" w:fill="auto"/>
            <w:hideMark/>
          </w:tcPr>
          <w:p w14:paraId="05D9F5CE"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-34,772.2</w:t>
            </w:r>
          </w:p>
        </w:tc>
        <w:tc>
          <w:tcPr>
            <w:tcW w:w="1350" w:type="dxa"/>
            <w:shd w:val="clear" w:color="auto" w:fill="auto"/>
            <w:hideMark/>
          </w:tcPr>
          <w:p w14:paraId="15B79D81"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98.3</w:t>
            </w:r>
          </w:p>
        </w:tc>
      </w:tr>
      <w:tr w:rsidR="00EA17CA" w:rsidRPr="001340E6" w14:paraId="20C8D083" w14:textId="77777777" w:rsidTr="00426B5A">
        <w:trPr>
          <w:trHeight w:val="113"/>
        </w:trPr>
        <w:tc>
          <w:tcPr>
            <w:tcW w:w="4392" w:type="dxa"/>
            <w:shd w:val="clear" w:color="auto" w:fill="auto"/>
            <w:vAlign w:val="center"/>
            <w:hideMark/>
          </w:tcPr>
          <w:p w14:paraId="78D187D0" w14:textId="77777777" w:rsidR="00EA17CA" w:rsidRPr="001340E6" w:rsidRDefault="00EA17CA" w:rsidP="00426B5A">
            <w:pPr>
              <w:spacing w:after="0" w:line="240" w:lineRule="auto"/>
              <w:ind w:firstLineChars="198" w:firstLine="396"/>
              <w:rPr>
                <w:rFonts w:ascii="Sylfaen" w:eastAsia="Times New Roman" w:hAnsi="Sylfaen" w:cs="Arial"/>
                <w:kern w:val="0"/>
                <w:sz w:val="20"/>
                <w:szCs w:val="20"/>
                <w14:ligatures w14:val="none"/>
              </w:rPr>
            </w:pPr>
            <w:r>
              <w:rPr>
                <w:rFonts w:ascii="Sylfaen" w:eastAsia="Times New Roman" w:hAnsi="Sylfaen" w:cs="Arial"/>
                <w:kern w:val="0"/>
                <w:sz w:val="20"/>
                <w:szCs w:val="20"/>
                <w14:ligatures w14:val="none"/>
              </w:rPr>
              <w:t>Import duty</w:t>
            </w:r>
          </w:p>
        </w:tc>
        <w:tc>
          <w:tcPr>
            <w:tcW w:w="1440" w:type="dxa"/>
            <w:shd w:val="clear" w:color="auto" w:fill="auto"/>
            <w:hideMark/>
          </w:tcPr>
          <w:p w14:paraId="195437BE"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125,000.0</w:t>
            </w:r>
          </w:p>
        </w:tc>
        <w:tc>
          <w:tcPr>
            <w:tcW w:w="1530" w:type="dxa"/>
            <w:shd w:val="clear" w:color="auto" w:fill="auto"/>
            <w:hideMark/>
          </w:tcPr>
          <w:p w14:paraId="4EEB2D31"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125</w:t>
            </w:r>
            <w:r w:rsidRPr="001340E6">
              <w:rPr>
                <w:rFonts w:ascii="Sylfaen" w:eastAsia="Times New Roman" w:hAnsi="Sylfaen" w:cs="Arial"/>
                <w:bCs/>
                <w:color w:val="000000"/>
                <w:kern w:val="0"/>
                <w:sz w:val="20"/>
                <w:szCs w:val="20"/>
                <w14:ligatures w14:val="none"/>
              </w:rPr>
              <w:t>,</w:t>
            </w:r>
            <w:r w:rsidRPr="001340E6">
              <w:rPr>
                <w:rFonts w:ascii="Sylfaen" w:eastAsia="Times New Roman" w:hAnsi="Sylfaen" w:cs="Arial"/>
                <w:bCs/>
                <w:color w:val="000000"/>
                <w:kern w:val="0"/>
                <w:sz w:val="20"/>
                <w:szCs w:val="20"/>
                <w:lang w:val="ka-GE"/>
                <w14:ligatures w14:val="none"/>
              </w:rPr>
              <w:t>992.0</w:t>
            </w:r>
          </w:p>
        </w:tc>
        <w:tc>
          <w:tcPr>
            <w:tcW w:w="1350" w:type="dxa"/>
            <w:shd w:val="clear" w:color="auto" w:fill="auto"/>
            <w:hideMark/>
          </w:tcPr>
          <w:p w14:paraId="2F31A158" w14:textId="77777777" w:rsidR="00EA17CA" w:rsidRPr="001340E6" w:rsidRDefault="00EA17CA" w:rsidP="00426B5A">
            <w:pPr>
              <w:spacing w:after="0" w:line="240" w:lineRule="auto"/>
              <w:jc w:val="center"/>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 xml:space="preserve">             992.0</w:t>
            </w:r>
          </w:p>
        </w:tc>
        <w:tc>
          <w:tcPr>
            <w:tcW w:w="1350" w:type="dxa"/>
            <w:shd w:val="clear" w:color="auto" w:fill="auto"/>
            <w:hideMark/>
          </w:tcPr>
          <w:p w14:paraId="1E078011"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100.8</w:t>
            </w:r>
          </w:p>
        </w:tc>
      </w:tr>
      <w:tr w:rsidR="00EA17CA" w:rsidRPr="001340E6" w14:paraId="3C6BC7BD" w14:textId="77777777" w:rsidTr="00426B5A">
        <w:trPr>
          <w:trHeight w:val="113"/>
        </w:trPr>
        <w:tc>
          <w:tcPr>
            <w:tcW w:w="4392" w:type="dxa"/>
            <w:shd w:val="clear" w:color="auto" w:fill="auto"/>
            <w:vAlign w:val="center"/>
            <w:hideMark/>
          </w:tcPr>
          <w:p w14:paraId="52F3FE3E" w14:textId="77777777" w:rsidR="00EA17CA" w:rsidRPr="001340E6" w:rsidRDefault="00EA17CA" w:rsidP="00426B5A">
            <w:pPr>
              <w:spacing w:after="0" w:line="240" w:lineRule="auto"/>
              <w:ind w:firstLineChars="198" w:firstLine="396"/>
              <w:rPr>
                <w:rFonts w:ascii="Sylfaen" w:eastAsia="Times New Roman" w:hAnsi="Sylfaen" w:cs="Arial"/>
                <w:kern w:val="0"/>
                <w:sz w:val="20"/>
                <w:szCs w:val="20"/>
                <w14:ligatures w14:val="none"/>
              </w:rPr>
            </w:pPr>
            <w:r>
              <w:rPr>
                <w:rFonts w:ascii="Sylfaen" w:eastAsia="Times New Roman" w:hAnsi="Sylfaen" w:cs="Arial"/>
                <w:kern w:val="0"/>
                <w:sz w:val="20"/>
                <w:szCs w:val="20"/>
                <w14:ligatures w14:val="none"/>
              </w:rPr>
              <w:t xml:space="preserve">Property tax </w:t>
            </w:r>
          </w:p>
        </w:tc>
        <w:tc>
          <w:tcPr>
            <w:tcW w:w="1440" w:type="dxa"/>
            <w:shd w:val="clear" w:color="auto" w:fill="auto"/>
            <w:hideMark/>
          </w:tcPr>
          <w:p w14:paraId="756D6364"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595,000.0</w:t>
            </w:r>
          </w:p>
        </w:tc>
        <w:tc>
          <w:tcPr>
            <w:tcW w:w="1530" w:type="dxa"/>
            <w:shd w:val="clear" w:color="auto" w:fill="auto"/>
            <w:hideMark/>
          </w:tcPr>
          <w:p w14:paraId="008AEF7D"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603</w:t>
            </w:r>
            <w:r w:rsidRPr="001340E6">
              <w:rPr>
                <w:rFonts w:ascii="Sylfaen" w:eastAsia="Times New Roman" w:hAnsi="Sylfaen" w:cs="Arial"/>
                <w:bCs/>
                <w:color w:val="000000"/>
                <w:kern w:val="0"/>
                <w:sz w:val="20"/>
                <w:szCs w:val="20"/>
                <w14:ligatures w14:val="none"/>
              </w:rPr>
              <w:t>,</w:t>
            </w:r>
            <w:r w:rsidRPr="001340E6">
              <w:rPr>
                <w:rFonts w:ascii="Sylfaen" w:eastAsia="Times New Roman" w:hAnsi="Sylfaen" w:cs="Arial"/>
                <w:bCs/>
                <w:color w:val="000000"/>
                <w:kern w:val="0"/>
                <w:sz w:val="20"/>
                <w:szCs w:val="20"/>
                <w:lang w:val="ka-GE"/>
                <w14:ligatures w14:val="none"/>
              </w:rPr>
              <w:t>501.3</w:t>
            </w:r>
          </w:p>
        </w:tc>
        <w:tc>
          <w:tcPr>
            <w:tcW w:w="1350" w:type="dxa"/>
            <w:shd w:val="clear" w:color="auto" w:fill="auto"/>
            <w:hideMark/>
          </w:tcPr>
          <w:p w14:paraId="6D124122"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8,501.3</w:t>
            </w:r>
          </w:p>
        </w:tc>
        <w:tc>
          <w:tcPr>
            <w:tcW w:w="1350" w:type="dxa"/>
            <w:shd w:val="clear" w:color="auto" w:fill="auto"/>
            <w:hideMark/>
          </w:tcPr>
          <w:p w14:paraId="7059B46E"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101.4</w:t>
            </w:r>
          </w:p>
        </w:tc>
      </w:tr>
      <w:tr w:rsidR="00EA17CA" w:rsidRPr="001340E6" w14:paraId="32499CFA" w14:textId="77777777" w:rsidTr="00426B5A">
        <w:trPr>
          <w:trHeight w:val="113"/>
        </w:trPr>
        <w:tc>
          <w:tcPr>
            <w:tcW w:w="4392" w:type="dxa"/>
            <w:shd w:val="clear" w:color="auto" w:fill="auto"/>
            <w:vAlign w:val="center"/>
            <w:hideMark/>
          </w:tcPr>
          <w:p w14:paraId="0DDA672B" w14:textId="77777777" w:rsidR="00EA17CA" w:rsidRPr="001340E6" w:rsidRDefault="00EA17CA" w:rsidP="00426B5A">
            <w:pPr>
              <w:spacing w:after="0" w:line="240" w:lineRule="auto"/>
              <w:ind w:firstLineChars="198" w:firstLine="396"/>
              <w:rPr>
                <w:rFonts w:ascii="Sylfaen" w:eastAsia="Times New Roman" w:hAnsi="Sylfaen" w:cs="Arial"/>
                <w:color w:val="000000"/>
                <w:kern w:val="0"/>
                <w:sz w:val="20"/>
                <w:szCs w:val="20"/>
                <w14:ligatures w14:val="none"/>
              </w:rPr>
            </w:pPr>
            <w:r>
              <w:rPr>
                <w:rFonts w:ascii="Sylfaen" w:eastAsia="Times New Roman" w:hAnsi="Sylfaen" w:cs="Arial"/>
                <w:color w:val="000000"/>
                <w:kern w:val="0"/>
                <w:sz w:val="20"/>
                <w:szCs w:val="20"/>
                <w14:ligatures w14:val="none"/>
              </w:rPr>
              <w:t xml:space="preserve">Other taxes </w:t>
            </w:r>
          </w:p>
        </w:tc>
        <w:tc>
          <w:tcPr>
            <w:tcW w:w="1440" w:type="dxa"/>
            <w:shd w:val="clear" w:color="auto" w:fill="auto"/>
          </w:tcPr>
          <w:p w14:paraId="0EB4975E"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260,000.0</w:t>
            </w:r>
          </w:p>
        </w:tc>
        <w:tc>
          <w:tcPr>
            <w:tcW w:w="1530" w:type="dxa"/>
            <w:shd w:val="clear" w:color="auto" w:fill="auto"/>
            <w:hideMark/>
          </w:tcPr>
          <w:p w14:paraId="411FB436"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229</w:t>
            </w:r>
            <w:r w:rsidRPr="001340E6">
              <w:rPr>
                <w:rFonts w:ascii="Sylfaen" w:eastAsia="Times New Roman" w:hAnsi="Sylfaen" w:cs="Arial"/>
                <w:bCs/>
                <w:color w:val="000000"/>
                <w:kern w:val="0"/>
                <w:sz w:val="20"/>
                <w:szCs w:val="20"/>
                <w14:ligatures w14:val="none"/>
              </w:rPr>
              <w:t>,</w:t>
            </w:r>
            <w:r w:rsidRPr="001340E6">
              <w:rPr>
                <w:rFonts w:ascii="Sylfaen" w:eastAsia="Times New Roman" w:hAnsi="Sylfaen" w:cs="Arial"/>
                <w:bCs/>
                <w:color w:val="000000"/>
                <w:kern w:val="0"/>
                <w:sz w:val="20"/>
                <w:szCs w:val="20"/>
                <w:lang w:val="ka-GE"/>
                <w14:ligatures w14:val="none"/>
              </w:rPr>
              <w:t>114.1</w:t>
            </w:r>
          </w:p>
        </w:tc>
        <w:tc>
          <w:tcPr>
            <w:tcW w:w="1350" w:type="dxa"/>
            <w:shd w:val="clear" w:color="auto" w:fill="auto"/>
            <w:hideMark/>
          </w:tcPr>
          <w:p w14:paraId="785144E5"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-30,885.9</w:t>
            </w:r>
          </w:p>
        </w:tc>
        <w:tc>
          <w:tcPr>
            <w:tcW w:w="1350" w:type="dxa"/>
            <w:shd w:val="clear" w:color="auto" w:fill="auto"/>
          </w:tcPr>
          <w:p w14:paraId="60CCF7C1"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88.1</w:t>
            </w:r>
          </w:p>
        </w:tc>
      </w:tr>
      <w:tr w:rsidR="00EA17CA" w:rsidRPr="001340E6" w14:paraId="0CDB99D8" w14:textId="77777777" w:rsidTr="00426B5A">
        <w:trPr>
          <w:trHeight w:val="113"/>
        </w:trPr>
        <w:tc>
          <w:tcPr>
            <w:tcW w:w="4392" w:type="dxa"/>
            <w:shd w:val="clear" w:color="auto" w:fill="auto"/>
            <w:vAlign w:val="center"/>
            <w:hideMark/>
          </w:tcPr>
          <w:p w14:paraId="4D17F1F2" w14:textId="77777777" w:rsidR="00EA17CA" w:rsidRPr="001340E6" w:rsidRDefault="00EA17CA" w:rsidP="00426B5A">
            <w:pPr>
              <w:spacing w:after="0" w:line="240" w:lineRule="auto"/>
              <w:ind w:firstLineChars="116" w:firstLine="233"/>
              <w:rPr>
                <w:rFonts w:ascii="Sylfaen" w:eastAsia="Times New Roman" w:hAnsi="Sylfaen" w:cs="Arial"/>
                <w:b/>
                <w:bCs/>
                <w:color w:val="000000"/>
                <w:kern w:val="0"/>
                <w:sz w:val="20"/>
                <w:szCs w:val="20"/>
                <w14:ligatures w14:val="none"/>
              </w:rPr>
            </w:pPr>
            <w:r>
              <w:rPr>
                <w:rFonts w:ascii="Sylfaen" w:eastAsia="Times New Roman" w:hAnsi="Sylfaen" w:cs="Arial"/>
                <w:b/>
                <w:bCs/>
                <w:color w:val="000000"/>
                <w:kern w:val="0"/>
                <w:sz w:val="20"/>
                <w:szCs w:val="20"/>
                <w14:ligatures w14:val="none"/>
              </w:rPr>
              <w:t xml:space="preserve">Grants </w:t>
            </w:r>
          </w:p>
        </w:tc>
        <w:tc>
          <w:tcPr>
            <w:tcW w:w="1440" w:type="dxa"/>
            <w:shd w:val="clear" w:color="auto" w:fill="auto"/>
            <w:hideMark/>
          </w:tcPr>
          <w:p w14:paraId="2AA9A390"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357,000.0</w:t>
            </w:r>
          </w:p>
        </w:tc>
        <w:tc>
          <w:tcPr>
            <w:tcW w:w="1530" w:type="dxa"/>
            <w:shd w:val="clear" w:color="auto" w:fill="auto"/>
            <w:hideMark/>
          </w:tcPr>
          <w:p w14:paraId="48F48C33"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364,658.4</w:t>
            </w:r>
          </w:p>
        </w:tc>
        <w:tc>
          <w:tcPr>
            <w:tcW w:w="1350" w:type="dxa"/>
            <w:shd w:val="clear" w:color="auto" w:fill="auto"/>
            <w:hideMark/>
          </w:tcPr>
          <w:p w14:paraId="68B365E7"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7,658.4</w:t>
            </w:r>
          </w:p>
        </w:tc>
        <w:tc>
          <w:tcPr>
            <w:tcW w:w="1350" w:type="dxa"/>
            <w:shd w:val="clear" w:color="auto" w:fill="auto"/>
            <w:hideMark/>
          </w:tcPr>
          <w:p w14:paraId="455945E7"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102.1</w:t>
            </w:r>
          </w:p>
        </w:tc>
      </w:tr>
      <w:tr w:rsidR="00EA17CA" w:rsidRPr="001340E6" w14:paraId="0FA62669" w14:textId="77777777" w:rsidTr="00426B5A">
        <w:trPr>
          <w:trHeight w:val="113"/>
        </w:trPr>
        <w:tc>
          <w:tcPr>
            <w:tcW w:w="4392" w:type="dxa"/>
            <w:shd w:val="clear" w:color="auto" w:fill="auto"/>
            <w:vAlign w:val="center"/>
            <w:hideMark/>
          </w:tcPr>
          <w:p w14:paraId="5FA9AEA9" w14:textId="77777777" w:rsidR="00EA17CA" w:rsidRPr="001340E6" w:rsidRDefault="00EA17CA" w:rsidP="00426B5A">
            <w:pPr>
              <w:spacing w:after="0" w:line="240" w:lineRule="auto"/>
              <w:ind w:firstLineChars="116" w:firstLine="233"/>
              <w:rPr>
                <w:rFonts w:ascii="Sylfaen" w:eastAsia="Times New Roman" w:hAnsi="Sylfaen" w:cs="Arial"/>
                <w:b/>
                <w:bCs/>
                <w:color w:val="000000"/>
                <w:kern w:val="0"/>
                <w:sz w:val="20"/>
                <w:szCs w:val="20"/>
                <w14:ligatures w14:val="none"/>
              </w:rPr>
            </w:pPr>
            <w:r>
              <w:rPr>
                <w:rFonts w:ascii="Sylfaen" w:eastAsia="Times New Roman" w:hAnsi="Sylfaen" w:cs="Arial"/>
                <w:b/>
                <w:bCs/>
                <w:color w:val="000000"/>
                <w:kern w:val="0"/>
                <w:sz w:val="20"/>
                <w:szCs w:val="20"/>
                <w14:ligatures w14:val="none"/>
              </w:rPr>
              <w:t xml:space="preserve">Other revenues </w:t>
            </w:r>
          </w:p>
        </w:tc>
        <w:tc>
          <w:tcPr>
            <w:tcW w:w="1440" w:type="dxa"/>
            <w:shd w:val="clear" w:color="auto" w:fill="auto"/>
            <w:hideMark/>
          </w:tcPr>
          <w:p w14:paraId="0B9E7645"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1,510,000.0</w:t>
            </w:r>
          </w:p>
        </w:tc>
        <w:tc>
          <w:tcPr>
            <w:tcW w:w="1530" w:type="dxa"/>
            <w:shd w:val="clear" w:color="auto" w:fill="auto"/>
            <w:hideMark/>
          </w:tcPr>
          <w:p w14:paraId="592BE59E"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1,626,951.7</w:t>
            </w:r>
          </w:p>
        </w:tc>
        <w:tc>
          <w:tcPr>
            <w:tcW w:w="1350" w:type="dxa"/>
            <w:shd w:val="clear" w:color="auto" w:fill="auto"/>
            <w:hideMark/>
          </w:tcPr>
          <w:p w14:paraId="0414D337"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116,951.7</w:t>
            </w:r>
          </w:p>
        </w:tc>
        <w:tc>
          <w:tcPr>
            <w:tcW w:w="1350" w:type="dxa"/>
            <w:shd w:val="clear" w:color="auto" w:fill="auto"/>
            <w:hideMark/>
          </w:tcPr>
          <w:p w14:paraId="2DF79F47" w14:textId="77777777" w:rsidR="00EA17CA" w:rsidRPr="001340E6" w:rsidRDefault="00EA17CA" w:rsidP="00426B5A">
            <w:pPr>
              <w:spacing w:after="0" w:line="240" w:lineRule="auto"/>
              <w:jc w:val="right"/>
              <w:rPr>
                <w:rFonts w:ascii="Sylfaen" w:eastAsia="Times New Roman" w:hAnsi="Sylfaen" w:cs="Arial"/>
                <w:b/>
                <w:bCs/>
                <w:color w:val="000000"/>
                <w:kern w:val="0"/>
                <w:sz w:val="20"/>
                <w:szCs w:val="20"/>
                <w:lang w:val="ka-GE"/>
                <w14:ligatures w14:val="none"/>
              </w:rPr>
            </w:pPr>
            <w:r w:rsidRPr="001340E6">
              <w:rPr>
                <w:rFonts w:ascii="Sylfaen" w:eastAsia="Times New Roman" w:hAnsi="Sylfaen" w:cs="Arial"/>
                <w:b/>
                <w:bCs/>
                <w:color w:val="000000"/>
                <w:kern w:val="0"/>
                <w:sz w:val="20"/>
                <w:szCs w:val="20"/>
                <w:lang w:val="ka-GE"/>
                <w14:ligatures w14:val="none"/>
              </w:rPr>
              <w:t>107.7</w:t>
            </w:r>
          </w:p>
        </w:tc>
      </w:tr>
    </w:tbl>
    <w:p w14:paraId="741C45C9" w14:textId="77777777" w:rsidR="00EA17CA" w:rsidRPr="001340E6" w:rsidRDefault="00EA17CA" w:rsidP="00EA17CA">
      <w:pPr>
        <w:spacing w:after="0" w:line="240" w:lineRule="auto"/>
        <w:jc w:val="right"/>
        <w:rPr>
          <w:rFonts w:ascii="Sylfaen" w:eastAsia="Calibri" w:hAnsi="Sylfaen" w:cs="Sylfaen"/>
          <w:i/>
          <w:kern w:val="0"/>
          <w:sz w:val="18"/>
          <w:szCs w:val="18"/>
          <w:lang w:val="ka-GE"/>
          <w14:ligatures w14:val="none"/>
        </w:rPr>
      </w:pPr>
    </w:p>
    <w:p w14:paraId="7BAE2055" w14:textId="77777777" w:rsidR="00EA17CA" w:rsidRPr="003E7495" w:rsidRDefault="00EA17CA" w:rsidP="00EA17CA">
      <w:pPr>
        <w:spacing w:after="200" w:line="240" w:lineRule="auto"/>
        <w:jc w:val="both"/>
        <w:rPr>
          <w:rFonts w:ascii="Sylfaen" w:eastAsia="Calibri" w:hAnsi="Sylfaen" w:cs="Arial"/>
          <w:kern w:val="0"/>
          <w:sz w:val="24"/>
          <w:szCs w:val="24"/>
          <w:lang w:val="ka-GE"/>
          <w14:ligatures w14:val="none"/>
        </w:rPr>
      </w:pPr>
      <w:r w:rsidRPr="003E7495">
        <w:rPr>
          <w:rFonts w:ascii="Sylfaen" w:eastAsia="Calibri" w:hAnsi="Sylfaen" w:cs="Arial"/>
          <w:kern w:val="0"/>
          <w:sz w:val="24"/>
          <w:szCs w:val="24"/>
          <w:lang w:val="ka-GE"/>
          <w14:ligatures w14:val="none"/>
        </w:rPr>
        <w:t>GEL 435,576.5 thousand</w:t>
      </w:r>
      <w:r w:rsidRPr="003E7495">
        <w:rPr>
          <w:rFonts w:ascii="Sylfaen" w:eastAsia="Calibri" w:hAnsi="Sylfaen" w:cs="Arial"/>
          <w:kern w:val="0"/>
          <w:sz w:val="24"/>
          <w:szCs w:val="24"/>
          <w14:ligatures w14:val="none"/>
        </w:rPr>
        <w:t>,</w:t>
      </w:r>
      <w:r w:rsidRPr="003E7495">
        <w:rPr>
          <w:rFonts w:ascii="Sylfaen" w:eastAsia="Calibri" w:hAnsi="Sylfaen" w:cs="Arial"/>
          <w:kern w:val="0"/>
          <w:sz w:val="24"/>
          <w:szCs w:val="24"/>
          <w:lang w:val="ka-GE"/>
          <w14:ligatures w14:val="none"/>
        </w:rPr>
        <w:t xml:space="preserve"> which is 96.8% of the </w:t>
      </w:r>
      <w:r w:rsidRPr="003E7495">
        <w:rPr>
          <w:rFonts w:ascii="Sylfaen" w:eastAsia="Calibri" w:hAnsi="Sylfaen" w:cs="Arial"/>
          <w:kern w:val="0"/>
          <w:sz w:val="24"/>
          <w:szCs w:val="24"/>
          <w14:ligatures w14:val="none"/>
        </w:rPr>
        <w:t xml:space="preserve">target </w:t>
      </w:r>
      <w:r w:rsidRPr="003E7495">
        <w:rPr>
          <w:rFonts w:ascii="Sylfaen" w:eastAsia="Calibri" w:hAnsi="Sylfaen" w:cs="Arial"/>
          <w:kern w:val="0"/>
          <w:sz w:val="24"/>
          <w:szCs w:val="24"/>
          <w:lang w:val="ka-GE"/>
          <w14:ligatures w14:val="none"/>
        </w:rPr>
        <w:t xml:space="preserve"> (GEL 450,000.0 thousand)</w:t>
      </w:r>
      <w:r w:rsidRPr="003E7495">
        <w:rPr>
          <w:rFonts w:ascii="Sylfaen" w:eastAsia="Calibri" w:hAnsi="Sylfaen" w:cs="Arial"/>
          <w:kern w:val="0"/>
          <w:sz w:val="24"/>
          <w:szCs w:val="24"/>
          <w14:ligatures w14:val="none"/>
        </w:rPr>
        <w:t xml:space="preserve">, </w:t>
      </w:r>
      <w:r w:rsidRPr="003E7495">
        <w:rPr>
          <w:rFonts w:ascii="Sylfaen" w:eastAsia="Calibri" w:hAnsi="Sylfaen" w:cs="Arial"/>
          <w:kern w:val="0"/>
          <w:sz w:val="24"/>
          <w:szCs w:val="24"/>
          <w:lang w:val="ka-GE"/>
          <w14:ligatures w14:val="none"/>
        </w:rPr>
        <w:t xml:space="preserve">was mobilized </w:t>
      </w:r>
      <w:r w:rsidRPr="003E7495">
        <w:rPr>
          <w:rFonts w:ascii="Sylfaen" w:eastAsia="Calibri" w:hAnsi="Sylfaen" w:cs="Arial"/>
          <w:kern w:val="0"/>
          <w:sz w:val="24"/>
          <w:szCs w:val="24"/>
          <w14:ligatures w14:val="none"/>
        </w:rPr>
        <w:t xml:space="preserve">through </w:t>
      </w:r>
      <w:r>
        <w:rPr>
          <w:rFonts w:ascii="Sylfaen" w:eastAsia="Calibri" w:hAnsi="Sylfaen" w:cs="Arial"/>
          <w:kern w:val="0"/>
          <w:sz w:val="24"/>
          <w:szCs w:val="24"/>
          <w14:ligatures w14:val="none"/>
        </w:rPr>
        <w:t>decrease</w:t>
      </w:r>
      <w:r w:rsidRPr="003E7495">
        <w:rPr>
          <w:rFonts w:ascii="Sylfaen" w:eastAsia="Calibri" w:hAnsi="Sylfaen" w:cs="Arial"/>
          <w:kern w:val="0"/>
          <w:sz w:val="24"/>
          <w:szCs w:val="24"/>
          <w:lang w:val="ka-GE"/>
          <w14:ligatures w14:val="none"/>
        </w:rPr>
        <w:t xml:space="preserve"> of </w:t>
      </w:r>
      <w:r w:rsidRPr="003E7495">
        <w:rPr>
          <w:rFonts w:ascii="Sylfaen" w:eastAsia="Calibri" w:hAnsi="Sylfaen" w:cs="Arial"/>
          <w:b/>
          <w:bCs/>
          <w:kern w:val="0"/>
          <w:sz w:val="24"/>
          <w:szCs w:val="24"/>
          <w:lang w:val="ka-GE"/>
          <w14:ligatures w14:val="none"/>
        </w:rPr>
        <w:t>non-financial assets.</w:t>
      </w:r>
    </w:p>
    <w:p w14:paraId="621B67DE" w14:textId="77777777" w:rsidR="00EA17CA" w:rsidRPr="003E7495" w:rsidRDefault="00EA17CA" w:rsidP="00EA17CA">
      <w:pPr>
        <w:spacing w:after="200" w:line="240" w:lineRule="auto"/>
        <w:jc w:val="both"/>
        <w:rPr>
          <w:rFonts w:ascii="Sylfaen" w:eastAsia="Calibri" w:hAnsi="Sylfaen" w:cs="Arial"/>
          <w:kern w:val="0"/>
          <w:sz w:val="24"/>
          <w:szCs w:val="24"/>
          <w:lang w:val="ka-GE"/>
          <w14:ligatures w14:val="none"/>
        </w:rPr>
      </w:pPr>
      <w:r w:rsidRPr="003E7495">
        <w:rPr>
          <w:rFonts w:ascii="Sylfaen" w:eastAsia="Calibri" w:hAnsi="Sylfaen" w:cs="Arial"/>
          <w:kern w:val="0"/>
          <w:sz w:val="24"/>
          <w:szCs w:val="24"/>
          <w:lang w:val="ka-GE"/>
          <w14:ligatures w14:val="none"/>
        </w:rPr>
        <w:t>GEL 102 416.3 thousand, which is 68.3% of the target (GEL 150 000.0)</w:t>
      </w:r>
      <w:r w:rsidRPr="003E7495">
        <w:rPr>
          <w:rFonts w:ascii="Sylfaen" w:eastAsia="Calibri" w:hAnsi="Sylfaen" w:cs="Arial"/>
          <w:kern w:val="0"/>
          <w:sz w:val="24"/>
          <w:szCs w:val="24"/>
          <w14:ligatures w14:val="none"/>
        </w:rPr>
        <w:t>,</w:t>
      </w:r>
      <w:r w:rsidRPr="003E7495">
        <w:rPr>
          <w:rFonts w:ascii="Sylfaen" w:eastAsia="Calibri" w:hAnsi="Sylfaen" w:cs="Arial"/>
          <w:kern w:val="0"/>
          <w:sz w:val="24"/>
          <w:szCs w:val="24"/>
          <w:lang w:val="ka-GE"/>
          <w14:ligatures w14:val="none"/>
        </w:rPr>
        <w:t xml:space="preserve"> was mobilized </w:t>
      </w:r>
      <w:r w:rsidRPr="003E7495">
        <w:rPr>
          <w:rFonts w:ascii="Sylfaen" w:eastAsia="Calibri" w:hAnsi="Sylfaen" w:cs="Arial"/>
          <w:kern w:val="0"/>
          <w:sz w:val="24"/>
          <w:szCs w:val="24"/>
          <w14:ligatures w14:val="none"/>
        </w:rPr>
        <w:t xml:space="preserve">through </w:t>
      </w:r>
      <w:r>
        <w:rPr>
          <w:rFonts w:ascii="Sylfaen" w:eastAsia="Calibri" w:hAnsi="Sylfaen" w:cs="Arial"/>
          <w:kern w:val="0"/>
          <w:sz w:val="24"/>
          <w:szCs w:val="24"/>
          <w14:ligatures w14:val="none"/>
        </w:rPr>
        <w:t xml:space="preserve">decrease </w:t>
      </w:r>
      <w:r w:rsidRPr="003E7495">
        <w:rPr>
          <w:rFonts w:ascii="Sylfaen" w:eastAsia="Calibri" w:hAnsi="Sylfaen" w:cs="Arial"/>
          <w:kern w:val="0"/>
          <w:sz w:val="24"/>
          <w:szCs w:val="24"/>
          <w:lang w:val="ka-GE"/>
          <w14:ligatures w14:val="none"/>
        </w:rPr>
        <w:t xml:space="preserve">of </w:t>
      </w:r>
      <w:r w:rsidRPr="003E7495">
        <w:rPr>
          <w:rFonts w:ascii="Sylfaen" w:eastAsia="Calibri" w:hAnsi="Sylfaen" w:cs="Arial"/>
          <w:b/>
          <w:bCs/>
          <w:kern w:val="0"/>
          <w:sz w:val="24"/>
          <w:szCs w:val="24"/>
          <w:lang w:val="ka-GE"/>
          <w14:ligatures w14:val="none"/>
        </w:rPr>
        <w:t>financial assets.</w:t>
      </w:r>
      <w:r w:rsidRPr="003E7495">
        <w:rPr>
          <w:rFonts w:ascii="Sylfaen" w:eastAsia="Calibri" w:hAnsi="Sylfaen" w:cs="Arial"/>
          <w:kern w:val="0"/>
          <w:sz w:val="24"/>
          <w:szCs w:val="24"/>
          <w:lang w:val="ka-GE"/>
          <w14:ligatures w14:val="none"/>
        </w:rPr>
        <w:t xml:space="preserve">  </w:t>
      </w:r>
    </w:p>
    <w:p w14:paraId="506CADC1" w14:textId="77777777" w:rsidR="00EA17CA" w:rsidRPr="003E7495" w:rsidRDefault="00EA17CA" w:rsidP="00EA17CA">
      <w:pPr>
        <w:spacing w:after="200" w:line="240" w:lineRule="auto"/>
        <w:rPr>
          <w:rFonts w:ascii="Sylfaen" w:eastAsia="Calibri" w:hAnsi="Sylfaen" w:cs="Times New Roman"/>
          <w:b/>
          <w:kern w:val="0"/>
          <w:sz w:val="24"/>
          <w:szCs w:val="24"/>
          <w:lang w:val="ka-GE"/>
          <w14:ligatures w14:val="none"/>
        </w:rPr>
      </w:pPr>
      <w:r w:rsidRPr="003E7495">
        <w:rPr>
          <w:rFonts w:ascii="Sylfaen" w:eastAsia="Calibri" w:hAnsi="Sylfaen" w:cs="Times New Roman"/>
          <w:b/>
          <w:kern w:val="0"/>
          <w:sz w:val="24"/>
          <w:szCs w:val="24"/>
          <w:lang w:val="ka-GE"/>
          <w14:ligatures w14:val="none"/>
        </w:rPr>
        <w:br w:type="page"/>
      </w:r>
    </w:p>
    <w:p w14:paraId="7452937C" w14:textId="77777777" w:rsidR="00EA17CA" w:rsidRPr="00616E54" w:rsidRDefault="00EA17CA" w:rsidP="00EA17CA">
      <w:pPr>
        <w:keepNext/>
        <w:keepLines/>
        <w:spacing w:before="40" w:after="0" w:line="240" w:lineRule="auto"/>
        <w:jc w:val="center"/>
        <w:outlineLvl w:val="1"/>
        <w:rPr>
          <w:rFonts w:ascii="Sylfaen" w:eastAsia="Times New Roman" w:hAnsi="Sylfaen" w:cs="Sylfaen"/>
          <w:color w:val="4F81BD"/>
          <w:kern w:val="0"/>
          <w:sz w:val="24"/>
          <w:szCs w:val="24"/>
          <w:lang w:val="fr-FR"/>
          <w14:ligatures w14:val="none"/>
        </w:rPr>
      </w:pPr>
      <w:proofErr w:type="spellStart"/>
      <w:r w:rsidRPr="00616E54">
        <w:rPr>
          <w:rFonts w:ascii="Sylfaen" w:eastAsia="Times New Roman" w:hAnsi="Sylfaen" w:cs="Sylfaen"/>
          <w:color w:val="4F81BD"/>
          <w:kern w:val="0"/>
          <w:sz w:val="24"/>
          <w:szCs w:val="24"/>
          <w:lang w:val="fr-FR"/>
          <w14:ligatures w14:val="none"/>
        </w:rPr>
        <w:lastRenderedPageBreak/>
        <w:t>Consolidated</w:t>
      </w:r>
      <w:proofErr w:type="spellEnd"/>
      <w:r w:rsidRPr="00616E54">
        <w:rPr>
          <w:rFonts w:ascii="Sylfaen" w:eastAsia="Times New Roman" w:hAnsi="Sylfaen" w:cs="Sylfaen"/>
          <w:color w:val="4F81BD"/>
          <w:kern w:val="0"/>
          <w:sz w:val="24"/>
          <w:szCs w:val="24"/>
          <w:lang w:val="fr-FR"/>
          <w14:ligatures w14:val="none"/>
        </w:rPr>
        <w:t xml:space="preserve"> Budget </w:t>
      </w:r>
      <w:proofErr w:type="spellStart"/>
      <w:r w:rsidRPr="00616E54">
        <w:rPr>
          <w:rFonts w:ascii="Sylfaen" w:eastAsia="Times New Roman" w:hAnsi="Sylfaen" w:cs="Sylfaen"/>
          <w:color w:val="4F81BD"/>
          <w:kern w:val="0"/>
          <w:sz w:val="24"/>
          <w:szCs w:val="24"/>
          <w:lang w:val="fr-FR"/>
          <w14:ligatures w14:val="none"/>
        </w:rPr>
        <w:t>Deficit</w:t>
      </w:r>
      <w:proofErr w:type="spellEnd"/>
      <w:r w:rsidRPr="00616E54">
        <w:rPr>
          <w:rFonts w:ascii="Sylfaen" w:eastAsia="Times New Roman" w:hAnsi="Sylfaen" w:cs="Sylfaen"/>
          <w:color w:val="4F81BD"/>
          <w:kern w:val="0"/>
          <w:sz w:val="24"/>
          <w:szCs w:val="24"/>
          <w:lang w:val="fr-FR"/>
          <w14:ligatures w14:val="none"/>
        </w:rPr>
        <w:t xml:space="preserve"> </w:t>
      </w:r>
    </w:p>
    <w:p w14:paraId="1EF0FC1A" w14:textId="77777777" w:rsidR="00EA17CA" w:rsidRPr="00616E54" w:rsidRDefault="00EA17CA" w:rsidP="00EA17CA">
      <w:pPr>
        <w:spacing w:after="200" w:line="240" w:lineRule="auto"/>
        <w:rPr>
          <w:rFonts w:ascii="Sylfaen" w:eastAsia="Calibri" w:hAnsi="Sylfaen" w:cs="Times New Roman"/>
          <w:kern w:val="0"/>
          <w:sz w:val="24"/>
          <w:szCs w:val="24"/>
          <w:lang w:val="fr-FR"/>
          <w14:ligatures w14:val="none"/>
        </w:rPr>
      </w:pPr>
    </w:p>
    <w:p w14:paraId="1E043542" w14:textId="77777777" w:rsidR="00EA17CA" w:rsidRPr="00616E54" w:rsidRDefault="00EA17CA" w:rsidP="00EA17CA">
      <w:pPr>
        <w:spacing w:after="200" w:line="240" w:lineRule="auto"/>
        <w:jc w:val="both"/>
        <w:rPr>
          <w:rFonts w:ascii="Sylfaen" w:eastAsia="Calibri" w:hAnsi="Sylfaen" w:cs="Sylfaen"/>
          <w:noProof/>
          <w:kern w:val="0"/>
          <w:sz w:val="24"/>
          <w:szCs w:val="24"/>
          <w14:ligatures w14:val="none"/>
        </w:rPr>
      </w:pPr>
      <w:r w:rsidRPr="00616E54">
        <w:rPr>
          <w:rFonts w:ascii="Sylfaen" w:eastAsia="Calibri" w:hAnsi="Sylfaen" w:cs="Sylfaen"/>
          <w:noProof/>
          <w:kern w:val="0"/>
          <w:sz w:val="24"/>
          <w:szCs w:val="24"/>
          <w14:ligatures w14:val="none"/>
        </w:rPr>
        <w:t xml:space="preserve">In </w:t>
      </w:r>
      <w:r w:rsidRPr="00616E54">
        <w:rPr>
          <w:rFonts w:ascii="Sylfaen" w:eastAsia="Calibri" w:hAnsi="Sylfaen" w:cs="Sylfaen"/>
          <w:noProof/>
          <w:kern w:val="0"/>
          <w:sz w:val="24"/>
          <w:szCs w:val="24"/>
          <w:lang w:val="ka-GE"/>
          <w14:ligatures w14:val="none"/>
        </w:rPr>
        <w:t>2022</w:t>
      </w:r>
      <w:r w:rsidRPr="00616E54">
        <w:rPr>
          <w:rFonts w:ascii="Sylfaen" w:eastAsia="Calibri" w:hAnsi="Sylfaen" w:cs="Sylfaen"/>
          <w:noProof/>
          <w:kern w:val="0"/>
          <w:sz w:val="24"/>
          <w:szCs w:val="24"/>
          <w14:ligatures w14:val="none"/>
        </w:rPr>
        <w:t>,</w:t>
      </w:r>
      <w:r w:rsidRPr="00616E54">
        <w:rPr>
          <w:rFonts w:ascii="Sylfaen" w:eastAsia="Calibri" w:hAnsi="Sylfaen" w:cs="Sylfaen"/>
          <w:noProof/>
          <w:kern w:val="0"/>
          <w:sz w:val="24"/>
          <w:szCs w:val="24"/>
          <w:lang w:val="ka-GE"/>
          <w14:ligatures w14:val="none"/>
        </w:rPr>
        <w:t xml:space="preserve"> </w:t>
      </w:r>
      <w:r w:rsidRPr="00616E54">
        <w:rPr>
          <w:rFonts w:ascii="Sylfaen" w:eastAsia="Calibri" w:hAnsi="Sylfaen" w:cs="Sylfaen"/>
          <w:noProof/>
          <w:kern w:val="0"/>
          <w:sz w:val="24"/>
          <w:szCs w:val="24"/>
          <w14:ligatures w14:val="none"/>
        </w:rPr>
        <w:t>consolidated</w:t>
      </w:r>
      <w:r w:rsidRPr="00616E54">
        <w:rPr>
          <w:rFonts w:ascii="Sylfaen" w:eastAsia="Calibri" w:hAnsi="Sylfaen" w:cs="Sylfaen"/>
          <w:noProof/>
          <w:kern w:val="0"/>
          <w:sz w:val="24"/>
          <w:szCs w:val="24"/>
          <w:lang w:val="ka-GE"/>
          <w14:ligatures w14:val="none"/>
        </w:rPr>
        <w:t xml:space="preserve"> budget deficit amounted to (-2 203.1) million GEL, which is (- 3.1) % of the gross domestic product.</w:t>
      </w:r>
    </w:p>
    <w:p w14:paraId="227BE737" w14:textId="77777777" w:rsidR="00EA17CA" w:rsidRPr="00616E54" w:rsidRDefault="00EA17CA" w:rsidP="00EA17CA">
      <w:pPr>
        <w:keepNext/>
        <w:keepLines/>
        <w:spacing w:before="40" w:after="0" w:line="240" w:lineRule="auto"/>
        <w:jc w:val="center"/>
        <w:outlineLvl w:val="1"/>
        <w:rPr>
          <w:rFonts w:ascii="Sylfaen" w:eastAsia="Times New Roman" w:hAnsi="Sylfaen" w:cs="Sylfaen"/>
          <w:color w:val="365F91"/>
          <w:kern w:val="0"/>
          <w:sz w:val="24"/>
          <w:szCs w:val="24"/>
          <w14:ligatures w14:val="none"/>
        </w:rPr>
      </w:pPr>
      <w:r w:rsidRPr="00616E54">
        <w:rPr>
          <w:rFonts w:ascii="Sylfaen" w:eastAsia="Times New Roman" w:hAnsi="Sylfaen" w:cs="Sylfaen"/>
          <w:color w:val="365F91"/>
          <w:kern w:val="0"/>
          <w:sz w:val="24"/>
          <w:szCs w:val="24"/>
          <w14:ligatures w14:val="none"/>
        </w:rPr>
        <w:t xml:space="preserve">Compliance of fiscal rules with maximum limits of </w:t>
      </w:r>
      <w:proofErr w:type="spellStart"/>
      <w:r w:rsidRPr="00616E54">
        <w:rPr>
          <w:rFonts w:ascii="Sylfaen" w:eastAsia="Times New Roman" w:hAnsi="Sylfaen" w:cs="Sylfaen"/>
          <w:color w:val="365F91"/>
          <w:kern w:val="0"/>
          <w:sz w:val="24"/>
          <w:szCs w:val="24"/>
          <w14:ligatures w14:val="none"/>
        </w:rPr>
        <w:t>paramètres</w:t>
      </w:r>
      <w:proofErr w:type="spellEnd"/>
      <w:r w:rsidRPr="00616E54">
        <w:rPr>
          <w:rFonts w:ascii="Sylfaen" w:eastAsia="Times New Roman" w:hAnsi="Sylfaen" w:cs="Sylfaen"/>
          <w:color w:val="365F91"/>
          <w:kern w:val="0"/>
          <w:sz w:val="24"/>
          <w:szCs w:val="24"/>
          <w14:ligatures w14:val="none"/>
        </w:rPr>
        <w:t xml:space="preserve"> under the Organic Law of Georgia on Economic Freedom </w:t>
      </w:r>
    </w:p>
    <w:p w14:paraId="0661F257" w14:textId="77777777" w:rsidR="00EA17CA" w:rsidRPr="00616E54" w:rsidRDefault="00EA17CA" w:rsidP="00EA17CA">
      <w:pPr>
        <w:spacing w:after="200" w:line="240" w:lineRule="auto"/>
        <w:rPr>
          <w:rFonts w:ascii="Sylfaen" w:eastAsia="Calibri" w:hAnsi="Sylfaen" w:cs="Times New Roman"/>
          <w:kern w:val="0"/>
          <w:sz w:val="24"/>
          <w:szCs w:val="24"/>
          <w:lang w:val="fr-FR"/>
          <w14:ligatures w14:val="none"/>
        </w:rPr>
      </w:pPr>
    </w:p>
    <w:p w14:paraId="769AA069" w14:textId="77777777" w:rsidR="00EA17CA" w:rsidRPr="00616E54" w:rsidRDefault="00EA17CA" w:rsidP="00EA17CA">
      <w:pPr>
        <w:spacing w:after="200" w:line="240" w:lineRule="auto"/>
        <w:jc w:val="both"/>
        <w:rPr>
          <w:rFonts w:ascii="Sylfaen" w:eastAsia="Calibri" w:hAnsi="Sylfaen" w:cs="Sylfaen"/>
          <w:noProof/>
          <w:kern w:val="0"/>
          <w:sz w:val="24"/>
          <w:szCs w:val="24"/>
          <w14:ligatures w14:val="none"/>
        </w:rPr>
      </w:pPr>
      <w:r w:rsidRPr="00616E54">
        <w:rPr>
          <w:rFonts w:ascii="Sylfaen" w:hAnsi="Sylfaen"/>
          <w:sz w:val="24"/>
          <w:szCs w:val="24"/>
        </w:rPr>
        <w:t>As the Organic Law of Georgia on Economic Freedom stipulates, the ratio </w:t>
      </w:r>
      <w:proofErr w:type="gramStart"/>
      <w:r w:rsidRPr="00616E54">
        <w:rPr>
          <w:rFonts w:ascii="Sylfaen" w:hAnsi="Sylfaen"/>
          <w:sz w:val="24"/>
          <w:szCs w:val="24"/>
        </w:rPr>
        <w:t>of  consolidated</w:t>
      </w:r>
      <w:proofErr w:type="gramEnd"/>
      <w:r w:rsidRPr="00616E54">
        <w:rPr>
          <w:rFonts w:ascii="Sylfaen" w:hAnsi="Sylfaen"/>
          <w:sz w:val="24"/>
          <w:szCs w:val="24"/>
        </w:rPr>
        <w:t xml:space="preserve"> budget deficit to gross domestic product shall not be more than 3%; Given the crisis caused by the COVID-19, however, the state budget deficit forecast for 2022 goes beyond the limits provided for by the law and varies within </w:t>
      </w:r>
      <w:r w:rsidRPr="00616E54">
        <w:rPr>
          <w:rFonts w:ascii="Sylfaen" w:eastAsia="Calibri" w:hAnsi="Sylfaen" w:cs="Times New Roman"/>
          <w:kern w:val="0"/>
          <w:sz w:val="24"/>
          <w:szCs w:val="24"/>
          <w14:ligatures w14:val="none"/>
        </w:rPr>
        <w:t>- 4.2%. Besides, based on the Law of Georgia on Amendments to the Law of Georgia on the State Budget of Georgia for 2022, the aforesaid figure was reduced to 2.7% and, in the reporting period, amounted to (-1 495.5) million GEL - 2.1% of the gross domestic product.</w:t>
      </w:r>
    </w:p>
    <w:p w14:paraId="2508CDD0" w14:textId="77777777" w:rsidR="00EA17CA" w:rsidRPr="00616E54" w:rsidRDefault="00EA17CA" w:rsidP="00EA17CA">
      <w:pPr>
        <w:spacing w:after="200" w:line="240" w:lineRule="auto"/>
        <w:jc w:val="both"/>
        <w:rPr>
          <w:rFonts w:ascii="Sylfaen" w:eastAsia="Calibri" w:hAnsi="Sylfaen" w:cs="Sylfaen"/>
          <w:noProof/>
          <w:kern w:val="0"/>
          <w:sz w:val="24"/>
          <w:szCs w:val="24"/>
          <w14:ligatures w14:val="none"/>
        </w:rPr>
      </w:pPr>
      <w:r w:rsidRPr="00616E54">
        <w:rPr>
          <w:rFonts w:ascii="Sylfaen" w:eastAsia="Calibri" w:hAnsi="Sylfaen" w:cs="Times New Roman"/>
          <w:kern w:val="0"/>
          <w:sz w:val="24"/>
          <w:szCs w:val="24"/>
          <w14:ligatures w14:val="none"/>
        </w:rPr>
        <w:t>T</w:t>
      </w:r>
      <w:r w:rsidRPr="00616E54">
        <w:rPr>
          <w:rFonts w:ascii="Sylfaen" w:hAnsi="Sylfaen"/>
          <w:sz w:val="24"/>
          <w:szCs w:val="24"/>
        </w:rPr>
        <w:t xml:space="preserve">he ratio of state debt to gross domestic product shall not be more than 60%, according to the Organic Law of Georgia on Economic Freedom. The maximum amount of state debt was </w:t>
      </w:r>
      <w:r w:rsidRPr="00616E54">
        <w:rPr>
          <w:rFonts w:ascii="Sylfaen" w:eastAsia="Calibri" w:hAnsi="Sylfaen" w:cs="Sylfaen"/>
          <w:noProof/>
          <w:kern w:val="0"/>
          <w:sz w:val="24"/>
          <w:szCs w:val="24"/>
          <w:lang w:val="ka-GE"/>
          <w14:ligatures w14:val="none"/>
        </w:rPr>
        <w:t>39.8%</w:t>
      </w:r>
      <w:r w:rsidRPr="00616E54">
        <w:rPr>
          <w:rFonts w:ascii="Sylfaen" w:eastAsia="Calibri" w:hAnsi="Sylfaen" w:cs="Sylfaen"/>
          <w:noProof/>
          <w:kern w:val="0"/>
          <w:sz w:val="24"/>
          <w:szCs w:val="24"/>
          <w14:ligatures w14:val="none"/>
        </w:rPr>
        <w:t xml:space="preserve"> of gross domestic product during the reporting period. At the same time, since the present value of the obligations within the framework of public-private cooperation projects (as of 1 January 2022) was set at 0.5% of the gross domestic product, the total of these obligations accounts for 40.3% of GDP.</w:t>
      </w:r>
    </w:p>
    <w:p w14:paraId="5DCC6D2B" w14:textId="77777777" w:rsidR="00EA17CA" w:rsidRPr="00616E54" w:rsidRDefault="00EA17CA" w:rsidP="00EA17CA">
      <w:pPr>
        <w:keepNext/>
        <w:keepLines/>
        <w:spacing w:before="40" w:after="0" w:line="240" w:lineRule="auto"/>
        <w:jc w:val="center"/>
        <w:outlineLvl w:val="1"/>
        <w:rPr>
          <w:rFonts w:ascii="Sylfaen" w:eastAsia="Times New Roman" w:hAnsi="Sylfaen" w:cs="Sylfaen"/>
          <w:color w:val="365F91"/>
          <w:kern w:val="0"/>
          <w:sz w:val="24"/>
          <w:szCs w:val="24"/>
          <w:lang w:val="fr-FR"/>
          <w14:ligatures w14:val="none"/>
        </w:rPr>
      </w:pPr>
      <w:proofErr w:type="spellStart"/>
      <w:r w:rsidRPr="00616E54">
        <w:rPr>
          <w:rFonts w:ascii="Sylfaen" w:eastAsia="Times New Roman" w:hAnsi="Sylfaen" w:cs="Sylfaen"/>
          <w:color w:val="365F91"/>
          <w:kern w:val="0"/>
          <w:sz w:val="24"/>
          <w:szCs w:val="24"/>
          <w:lang w:val="fr-FR"/>
          <w14:ligatures w14:val="none"/>
        </w:rPr>
        <w:t>Comparison</w:t>
      </w:r>
      <w:proofErr w:type="spellEnd"/>
      <w:r w:rsidRPr="00616E54">
        <w:rPr>
          <w:rFonts w:ascii="Sylfaen" w:eastAsia="Times New Roman" w:hAnsi="Sylfaen" w:cs="Sylfaen"/>
          <w:color w:val="365F91"/>
          <w:kern w:val="0"/>
          <w:sz w:val="24"/>
          <w:szCs w:val="24"/>
          <w:lang w:val="fr-FR"/>
          <w14:ligatures w14:val="none"/>
        </w:rPr>
        <w:t xml:space="preserve"> of </w:t>
      </w:r>
      <w:proofErr w:type="spellStart"/>
      <w:r w:rsidRPr="00616E54">
        <w:rPr>
          <w:rFonts w:ascii="Sylfaen" w:eastAsia="Times New Roman" w:hAnsi="Sylfaen" w:cs="Sylfaen"/>
          <w:color w:val="365F91"/>
          <w:kern w:val="0"/>
          <w:sz w:val="24"/>
          <w:szCs w:val="24"/>
          <w:lang w:val="fr-FR"/>
          <w14:ligatures w14:val="none"/>
        </w:rPr>
        <w:t>macroeconomic</w:t>
      </w:r>
      <w:proofErr w:type="spellEnd"/>
      <w:r w:rsidRPr="00616E54">
        <w:rPr>
          <w:rFonts w:ascii="Sylfaen" w:eastAsia="Times New Roman" w:hAnsi="Sylfaen" w:cs="Sylfaen"/>
          <w:color w:val="365F91"/>
          <w:kern w:val="0"/>
          <w:sz w:val="24"/>
          <w:szCs w:val="24"/>
          <w:lang w:val="fr-FR"/>
          <w14:ligatures w14:val="none"/>
        </w:rPr>
        <w:t xml:space="preserve"> </w:t>
      </w:r>
      <w:proofErr w:type="spellStart"/>
      <w:r w:rsidRPr="00616E54">
        <w:rPr>
          <w:rFonts w:ascii="Sylfaen" w:eastAsia="Times New Roman" w:hAnsi="Sylfaen" w:cs="Sylfaen"/>
          <w:color w:val="365F91"/>
          <w:kern w:val="0"/>
          <w:sz w:val="24"/>
          <w:szCs w:val="24"/>
          <w:lang w:val="fr-FR"/>
          <w14:ligatures w14:val="none"/>
        </w:rPr>
        <w:t>assumptions</w:t>
      </w:r>
      <w:proofErr w:type="spellEnd"/>
    </w:p>
    <w:p w14:paraId="0684E4D7" w14:textId="77777777" w:rsidR="00EA17CA" w:rsidRPr="00616E54" w:rsidRDefault="00EA17CA" w:rsidP="00EA17CA">
      <w:pPr>
        <w:spacing w:after="200" w:line="276" w:lineRule="auto"/>
        <w:rPr>
          <w:rFonts w:ascii="Sylfaen" w:eastAsia="Calibri" w:hAnsi="Sylfaen" w:cs="Times New Roman"/>
          <w:kern w:val="0"/>
          <w:sz w:val="24"/>
          <w:szCs w:val="24"/>
          <w:lang w:val="fr-FR"/>
          <w14:ligatures w14:val="none"/>
        </w:rPr>
      </w:pPr>
    </w:p>
    <w:tbl>
      <w:tblPr>
        <w:tblW w:w="1044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50"/>
        <w:gridCol w:w="1710"/>
        <w:gridCol w:w="2039"/>
        <w:gridCol w:w="1831"/>
        <w:gridCol w:w="1710"/>
      </w:tblGrid>
      <w:tr w:rsidR="00EA17CA" w:rsidRPr="00616E54" w14:paraId="5769626E" w14:textId="77777777" w:rsidTr="00426B5A">
        <w:trPr>
          <w:trHeight w:val="619"/>
        </w:trPr>
        <w:tc>
          <w:tcPr>
            <w:tcW w:w="3150" w:type="dxa"/>
            <w:vMerge w:val="restart"/>
            <w:shd w:val="clear" w:color="auto" w:fill="auto"/>
            <w:vAlign w:val="center"/>
            <w:hideMark/>
          </w:tcPr>
          <w:p w14:paraId="334BB3E5" w14:textId="77777777" w:rsidR="00EA17CA" w:rsidRPr="00616E54" w:rsidRDefault="00EA17CA" w:rsidP="00426B5A">
            <w:pPr>
              <w:spacing w:after="0" w:line="240" w:lineRule="auto"/>
              <w:jc w:val="center"/>
              <w:rPr>
                <w:rFonts w:ascii="Sylfaen" w:eastAsia="Times New Roman" w:hAnsi="Sylfaen" w:cs="Calibri"/>
                <w:b/>
                <w:bCs/>
                <w:color w:val="000000"/>
                <w:kern w:val="0"/>
                <w14:ligatures w14:val="none"/>
              </w:rPr>
            </w:pPr>
            <w:r w:rsidRPr="00616E54">
              <w:rPr>
                <w:rFonts w:ascii="Sylfaen" w:eastAsia="Times New Roman" w:hAnsi="Sylfaen" w:cs="Calibri"/>
                <w:b/>
                <w:bCs/>
                <w:color w:val="000000"/>
                <w:kern w:val="0"/>
                <w14:ligatures w14:val="none"/>
              </w:rPr>
              <w:t>Index</w:t>
            </w:r>
          </w:p>
        </w:tc>
        <w:tc>
          <w:tcPr>
            <w:tcW w:w="1710" w:type="dxa"/>
            <w:shd w:val="clear" w:color="auto" w:fill="auto"/>
            <w:vAlign w:val="center"/>
            <w:hideMark/>
          </w:tcPr>
          <w:p w14:paraId="7A411CF9" w14:textId="77777777" w:rsidR="00EA17CA" w:rsidRPr="00616E54" w:rsidRDefault="00EA17CA" w:rsidP="00426B5A">
            <w:pPr>
              <w:spacing w:after="0" w:line="240" w:lineRule="auto"/>
              <w:jc w:val="center"/>
              <w:rPr>
                <w:rFonts w:ascii="Sylfaen" w:eastAsia="Times New Roman" w:hAnsi="Sylfaen" w:cs="Calibri"/>
                <w:b/>
                <w:bCs/>
                <w:color w:val="000000"/>
                <w:kern w:val="0"/>
                <w14:ligatures w14:val="none"/>
              </w:rPr>
            </w:pPr>
            <w:r w:rsidRPr="00616E54">
              <w:rPr>
                <w:rFonts w:ascii="Sylfaen" w:eastAsia="Times New Roman" w:hAnsi="Sylfaen" w:cs="Calibri"/>
                <w:b/>
                <w:bCs/>
                <w:color w:val="000000"/>
                <w:kern w:val="0"/>
                <w:lang w:val="ka-GE"/>
                <w14:ligatures w14:val="none"/>
              </w:rPr>
              <w:t xml:space="preserve">2022 </w:t>
            </w:r>
            <w:r w:rsidRPr="00616E54">
              <w:rPr>
                <w:rFonts w:ascii="Sylfaen" w:eastAsia="Times New Roman" w:hAnsi="Sylfaen" w:cs="Calibri"/>
                <w:b/>
                <w:bCs/>
                <w:color w:val="000000"/>
                <w:kern w:val="0"/>
                <w14:ligatures w14:val="none"/>
              </w:rPr>
              <w:t xml:space="preserve">Budget Law </w:t>
            </w:r>
          </w:p>
        </w:tc>
        <w:tc>
          <w:tcPr>
            <w:tcW w:w="2039" w:type="dxa"/>
            <w:shd w:val="clear" w:color="auto" w:fill="auto"/>
            <w:vAlign w:val="center"/>
            <w:hideMark/>
          </w:tcPr>
          <w:p w14:paraId="2F0172EC" w14:textId="77777777" w:rsidR="00EA17CA" w:rsidRPr="00616E54" w:rsidRDefault="00EA17CA" w:rsidP="00426B5A">
            <w:pPr>
              <w:spacing w:after="0" w:line="240" w:lineRule="auto"/>
              <w:jc w:val="center"/>
              <w:rPr>
                <w:rFonts w:ascii="Sylfaen" w:eastAsia="Times New Roman" w:hAnsi="Sylfaen" w:cs="Calibri"/>
                <w:b/>
                <w:bCs/>
                <w:color w:val="000000"/>
                <w:kern w:val="0"/>
                <w14:ligatures w14:val="none"/>
              </w:rPr>
            </w:pPr>
            <w:r w:rsidRPr="00616E54">
              <w:rPr>
                <w:rFonts w:ascii="Sylfaen" w:eastAsia="Times New Roman" w:hAnsi="Sylfaen" w:cs="Calibri"/>
                <w:b/>
                <w:bCs/>
                <w:color w:val="000000"/>
                <w:kern w:val="0"/>
                <w:lang w:val="ka-GE"/>
                <w14:ligatures w14:val="none"/>
              </w:rPr>
              <w:t xml:space="preserve">2022 </w:t>
            </w:r>
            <w:r w:rsidRPr="00616E54">
              <w:rPr>
                <w:rFonts w:ascii="Sylfaen" w:eastAsia="Times New Roman" w:hAnsi="Sylfaen" w:cs="Calibri"/>
                <w:b/>
                <w:bCs/>
                <w:color w:val="000000"/>
                <w:kern w:val="0"/>
                <w14:ligatures w14:val="none"/>
              </w:rPr>
              <w:t>Budget Law</w:t>
            </w:r>
          </w:p>
        </w:tc>
        <w:tc>
          <w:tcPr>
            <w:tcW w:w="1831" w:type="dxa"/>
            <w:shd w:val="clear" w:color="auto" w:fill="auto"/>
            <w:vAlign w:val="center"/>
            <w:hideMark/>
          </w:tcPr>
          <w:p w14:paraId="65A281F4" w14:textId="77777777" w:rsidR="00EA17CA" w:rsidRPr="00616E54" w:rsidRDefault="00EA17CA" w:rsidP="00426B5A">
            <w:pPr>
              <w:spacing w:after="0" w:line="240" w:lineRule="auto"/>
              <w:jc w:val="center"/>
              <w:rPr>
                <w:rFonts w:ascii="Sylfaen" w:eastAsia="Times New Roman" w:hAnsi="Sylfaen" w:cs="Calibri"/>
                <w:b/>
                <w:bCs/>
                <w:color w:val="000000"/>
                <w:kern w:val="0"/>
                <w14:ligatures w14:val="none"/>
              </w:rPr>
            </w:pPr>
            <w:r w:rsidRPr="00616E54">
              <w:rPr>
                <w:rFonts w:ascii="Sylfaen" w:eastAsia="Times New Roman" w:hAnsi="Sylfaen" w:cs="Calibri"/>
                <w:b/>
                <w:bCs/>
                <w:color w:val="000000"/>
                <w:kern w:val="0"/>
                <w:lang w:val="ka-GE"/>
                <w14:ligatures w14:val="none"/>
              </w:rPr>
              <w:t xml:space="preserve">2022 </w:t>
            </w:r>
            <w:r w:rsidRPr="00616E54">
              <w:rPr>
                <w:rFonts w:ascii="Sylfaen" w:eastAsia="Times New Roman" w:hAnsi="Sylfaen" w:cs="Calibri"/>
                <w:b/>
                <w:bCs/>
                <w:color w:val="000000"/>
                <w:kern w:val="0"/>
                <w14:ligatures w14:val="none"/>
              </w:rPr>
              <w:t>Budget Law</w:t>
            </w:r>
          </w:p>
        </w:tc>
        <w:tc>
          <w:tcPr>
            <w:tcW w:w="1710" w:type="dxa"/>
            <w:vMerge w:val="restart"/>
            <w:shd w:val="clear" w:color="auto" w:fill="auto"/>
            <w:vAlign w:val="center"/>
            <w:hideMark/>
          </w:tcPr>
          <w:p w14:paraId="26604CA7" w14:textId="77777777" w:rsidR="00EA17CA" w:rsidRPr="00616E54" w:rsidRDefault="00EA17CA" w:rsidP="00426B5A">
            <w:pPr>
              <w:spacing w:after="0" w:line="240" w:lineRule="auto"/>
              <w:jc w:val="center"/>
              <w:rPr>
                <w:rFonts w:ascii="Sylfaen" w:eastAsia="Times New Roman" w:hAnsi="Sylfaen" w:cs="Calibri"/>
                <w:b/>
                <w:bCs/>
                <w:color w:val="000000"/>
                <w:kern w:val="0"/>
                <w:lang w:val="ka-GE"/>
                <w14:ligatures w14:val="none"/>
              </w:rPr>
            </w:pPr>
            <w:r w:rsidRPr="00616E54">
              <w:rPr>
                <w:rFonts w:ascii="Sylfaen" w:eastAsia="Times New Roman" w:hAnsi="Sylfaen" w:cs="Calibri"/>
                <w:b/>
                <w:bCs/>
                <w:color w:val="000000"/>
                <w:kern w:val="0"/>
                <w14:ligatures w14:val="none"/>
              </w:rPr>
              <w:t xml:space="preserve">Fact for 2022 </w:t>
            </w:r>
          </w:p>
        </w:tc>
      </w:tr>
      <w:tr w:rsidR="00EA17CA" w:rsidRPr="00616E54" w14:paraId="49B3E489" w14:textId="77777777" w:rsidTr="00426B5A">
        <w:trPr>
          <w:trHeight w:val="430"/>
        </w:trPr>
        <w:tc>
          <w:tcPr>
            <w:tcW w:w="3150" w:type="dxa"/>
            <w:vMerge/>
            <w:vAlign w:val="center"/>
            <w:hideMark/>
          </w:tcPr>
          <w:p w14:paraId="00F205E8" w14:textId="77777777" w:rsidR="00EA17CA" w:rsidRPr="00616E54" w:rsidRDefault="00EA17CA" w:rsidP="00426B5A">
            <w:pPr>
              <w:spacing w:after="0" w:line="240" w:lineRule="auto"/>
              <w:rPr>
                <w:rFonts w:ascii="Sylfaen" w:eastAsia="Times New Roman" w:hAnsi="Sylfaen" w:cs="Calibri"/>
                <w:b/>
                <w:bCs/>
                <w:color w:val="000000"/>
                <w:kern w:val="0"/>
                <w14:ligatures w14:val="none"/>
              </w:rPr>
            </w:pPr>
          </w:p>
        </w:tc>
        <w:tc>
          <w:tcPr>
            <w:tcW w:w="1710" w:type="dxa"/>
            <w:shd w:val="clear" w:color="auto" w:fill="auto"/>
            <w:vAlign w:val="center"/>
            <w:hideMark/>
          </w:tcPr>
          <w:p w14:paraId="5FD956FE" w14:textId="77777777" w:rsidR="00EA17CA" w:rsidRPr="00616E54" w:rsidRDefault="00EA17CA" w:rsidP="00426B5A">
            <w:pPr>
              <w:spacing w:after="0" w:line="240" w:lineRule="auto"/>
              <w:jc w:val="center"/>
              <w:rPr>
                <w:rFonts w:ascii="Sylfaen" w:eastAsia="Times New Roman" w:hAnsi="Sylfaen" w:cs="Calibri"/>
                <w:b/>
                <w:bCs/>
                <w:color w:val="000000"/>
                <w:kern w:val="0"/>
                <w14:ligatures w14:val="none"/>
              </w:rPr>
            </w:pPr>
            <w:r w:rsidRPr="00616E54">
              <w:rPr>
                <w:rFonts w:ascii="Sylfaen" w:eastAsia="Times New Roman" w:hAnsi="Sylfaen" w:cs="Calibri"/>
                <w:b/>
                <w:bCs/>
                <w:color w:val="000000"/>
                <w:kern w:val="0"/>
                <w14:ligatures w14:val="none"/>
              </w:rPr>
              <w:t>(Original)</w:t>
            </w:r>
          </w:p>
        </w:tc>
        <w:tc>
          <w:tcPr>
            <w:tcW w:w="2039" w:type="dxa"/>
            <w:shd w:val="clear" w:color="auto" w:fill="auto"/>
            <w:vAlign w:val="center"/>
            <w:hideMark/>
          </w:tcPr>
          <w:p w14:paraId="2FEB3394" w14:textId="77777777" w:rsidR="00EA17CA" w:rsidRPr="00616E54" w:rsidRDefault="00EA17CA" w:rsidP="00426B5A">
            <w:pPr>
              <w:spacing w:after="0" w:line="240" w:lineRule="auto"/>
              <w:jc w:val="center"/>
              <w:rPr>
                <w:rFonts w:ascii="Sylfaen" w:eastAsia="Times New Roman" w:hAnsi="Sylfaen" w:cs="Calibri"/>
                <w:b/>
                <w:bCs/>
                <w:color w:val="000000"/>
                <w:kern w:val="0"/>
                <w14:ligatures w14:val="none"/>
              </w:rPr>
            </w:pPr>
            <w:r w:rsidRPr="00616E54">
              <w:rPr>
                <w:rFonts w:ascii="Sylfaen" w:eastAsia="Times New Roman" w:hAnsi="Sylfaen" w:cs="Calibri"/>
                <w:b/>
                <w:bCs/>
                <w:color w:val="000000"/>
                <w:kern w:val="0"/>
                <w14:ligatures w14:val="none"/>
              </w:rPr>
              <w:t>(First Amendment)</w:t>
            </w:r>
          </w:p>
        </w:tc>
        <w:tc>
          <w:tcPr>
            <w:tcW w:w="1831" w:type="dxa"/>
            <w:shd w:val="clear" w:color="auto" w:fill="auto"/>
            <w:vAlign w:val="center"/>
            <w:hideMark/>
          </w:tcPr>
          <w:p w14:paraId="6D2689E2" w14:textId="77777777" w:rsidR="00EA17CA" w:rsidRPr="00616E54" w:rsidRDefault="00EA17CA" w:rsidP="00426B5A">
            <w:pPr>
              <w:spacing w:after="0" w:line="240" w:lineRule="auto"/>
              <w:jc w:val="center"/>
              <w:rPr>
                <w:rFonts w:ascii="Sylfaen" w:eastAsia="Times New Roman" w:hAnsi="Sylfaen" w:cs="Calibri"/>
                <w:b/>
                <w:bCs/>
                <w:color w:val="000000"/>
                <w:kern w:val="0"/>
                <w14:ligatures w14:val="none"/>
              </w:rPr>
            </w:pPr>
            <w:r w:rsidRPr="00616E54">
              <w:rPr>
                <w:rFonts w:ascii="Sylfaen" w:eastAsia="Times New Roman" w:hAnsi="Sylfaen" w:cs="Calibri"/>
                <w:b/>
                <w:bCs/>
                <w:color w:val="000000"/>
                <w:kern w:val="0"/>
                <w14:ligatures w14:val="none"/>
              </w:rPr>
              <w:t>(Second Amendment)</w:t>
            </w:r>
          </w:p>
        </w:tc>
        <w:tc>
          <w:tcPr>
            <w:tcW w:w="1710" w:type="dxa"/>
            <w:vMerge/>
            <w:vAlign w:val="center"/>
            <w:hideMark/>
          </w:tcPr>
          <w:p w14:paraId="7A848A20" w14:textId="77777777" w:rsidR="00EA17CA" w:rsidRPr="00616E54" w:rsidRDefault="00EA17CA" w:rsidP="00426B5A">
            <w:pPr>
              <w:spacing w:after="0" w:line="240" w:lineRule="auto"/>
              <w:rPr>
                <w:rFonts w:ascii="Sylfaen" w:eastAsia="Times New Roman" w:hAnsi="Sylfaen" w:cs="Calibri"/>
                <w:b/>
                <w:bCs/>
                <w:color w:val="000000"/>
                <w:kern w:val="0"/>
                <w14:ligatures w14:val="none"/>
              </w:rPr>
            </w:pPr>
          </w:p>
        </w:tc>
      </w:tr>
      <w:tr w:rsidR="00EA17CA" w:rsidRPr="00616E54" w14:paraId="391EB1B5" w14:textId="77777777" w:rsidTr="00426B5A">
        <w:trPr>
          <w:trHeight w:val="315"/>
        </w:trPr>
        <w:tc>
          <w:tcPr>
            <w:tcW w:w="3150" w:type="dxa"/>
            <w:shd w:val="clear" w:color="auto" w:fill="auto"/>
            <w:vAlign w:val="center"/>
            <w:hideMark/>
          </w:tcPr>
          <w:p w14:paraId="15533FCD" w14:textId="77777777" w:rsidR="00EA17CA" w:rsidRPr="00616E54" w:rsidRDefault="00EA17CA" w:rsidP="00426B5A">
            <w:pPr>
              <w:spacing w:after="0" w:line="240" w:lineRule="auto"/>
              <w:rPr>
                <w:rFonts w:ascii="Sylfaen" w:eastAsia="Times New Roman" w:hAnsi="Sylfaen" w:cs="Calibri"/>
                <w:color w:val="000000"/>
                <w:kern w:val="0"/>
                <w14:ligatures w14:val="none"/>
              </w:rPr>
            </w:pPr>
            <w:r w:rsidRPr="00616E54">
              <w:rPr>
                <w:rFonts w:ascii="Sylfaen" w:eastAsia="Times New Roman" w:hAnsi="Sylfaen" w:cs="Calibri"/>
                <w:color w:val="000000"/>
                <w:kern w:val="0"/>
                <w14:ligatures w14:val="none"/>
              </w:rPr>
              <w:t>Real GDP growth rate (%)</w:t>
            </w:r>
          </w:p>
        </w:tc>
        <w:tc>
          <w:tcPr>
            <w:tcW w:w="1710" w:type="dxa"/>
            <w:shd w:val="clear" w:color="auto" w:fill="auto"/>
            <w:vAlign w:val="center"/>
            <w:hideMark/>
          </w:tcPr>
          <w:p w14:paraId="35C361C2"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lang w:val="ka-GE"/>
                <w14:ligatures w14:val="none"/>
              </w:rPr>
              <w:t>6.0%</w:t>
            </w:r>
          </w:p>
        </w:tc>
        <w:tc>
          <w:tcPr>
            <w:tcW w:w="2039" w:type="dxa"/>
            <w:shd w:val="clear" w:color="auto" w:fill="auto"/>
            <w:vAlign w:val="center"/>
            <w:hideMark/>
          </w:tcPr>
          <w:p w14:paraId="238A117E"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lang w:val="ka-GE"/>
                <w14:ligatures w14:val="none"/>
              </w:rPr>
              <w:t>8.5%</w:t>
            </w:r>
          </w:p>
        </w:tc>
        <w:tc>
          <w:tcPr>
            <w:tcW w:w="1831" w:type="dxa"/>
            <w:shd w:val="clear" w:color="auto" w:fill="auto"/>
            <w:vAlign w:val="center"/>
            <w:hideMark/>
          </w:tcPr>
          <w:p w14:paraId="02CDC33A"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lang w:val="ka-GE"/>
                <w14:ligatures w14:val="none"/>
              </w:rPr>
              <w:t>10.0%</w:t>
            </w:r>
          </w:p>
        </w:tc>
        <w:tc>
          <w:tcPr>
            <w:tcW w:w="1710" w:type="dxa"/>
            <w:shd w:val="clear" w:color="auto" w:fill="auto"/>
            <w:vAlign w:val="center"/>
            <w:hideMark/>
          </w:tcPr>
          <w:p w14:paraId="2AC7413E"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14:ligatures w14:val="none"/>
              </w:rPr>
              <w:t>10.1%</w:t>
            </w:r>
          </w:p>
        </w:tc>
      </w:tr>
      <w:tr w:rsidR="00EA17CA" w:rsidRPr="00616E54" w14:paraId="017EAA1C" w14:textId="77777777" w:rsidTr="00426B5A">
        <w:trPr>
          <w:trHeight w:val="315"/>
        </w:trPr>
        <w:tc>
          <w:tcPr>
            <w:tcW w:w="3150" w:type="dxa"/>
            <w:shd w:val="clear" w:color="auto" w:fill="auto"/>
            <w:vAlign w:val="center"/>
            <w:hideMark/>
          </w:tcPr>
          <w:p w14:paraId="6994307D" w14:textId="77777777" w:rsidR="00EA17CA" w:rsidRPr="00616E54" w:rsidRDefault="00EA17CA" w:rsidP="00426B5A">
            <w:pPr>
              <w:spacing w:after="0" w:line="240" w:lineRule="auto"/>
              <w:rPr>
                <w:rFonts w:ascii="Sylfaen" w:eastAsia="Times New Roman" w:hAnsi="Sylfaen" w:cs="Calibri"/>
                <w:color w:val="000000"/>
                <w:kern w:val="0"/>
                <w14:ligatures w14:val="none"/>
              </w:rPr>
            </w:pPr>
            <w:r w:rsidRPr="00616E54">
              <w:rPr>
                <w:rFonts w:ascii="Sylfaen" w:eastAsia="Times New Roman" w:hAnsi="Sylfaen" w:cs="Calibri"/>
                <w:color w:val="000000"/>
                <w:kern w:val="0"/>
                <w14:ligatures w14:val="none"/>
              </w:rPr>
              <w:t>Nominal GDP (million GEL)</w:t>
            </w:r>
          </w:p>
        </w:tc>
        <w:tc>
          <w:tcPr>
            <w:tcW w:w="1710" w:type="dxa"/>
            <w:shd w:val="clear" w:color="auto" w:fill="auto"/>
            <w:vAlign w:val="center"/>
            <w:hideMark/>
          </w:tcPr>
          <w:p w14:paraId="75150D0A"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lang w:val="ka-GE"/>
                <w14:ligatures w14:val="none"/>
              </w:rPr>
              <w:t>64,832</w:t>
            </w:r>
          </w:p>
        </w:tc>
        <w:tc>
          <w:tcPr>
            <w:tcW w:w="2039" w:type="dxa"/>
            <w:shd w:val="clear" w:color="auto" w:fill="auto"/>
            <w:vAlign w:val="center"/>
            <w:hideMark/>
          </w:tcPr>
          <w:p w14:paraId="43A22C79"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lang w:val="ka-GE"/>
                <w14:ligatures w14:val="none"/>
              </w:rPr>
              <w:t>72,215</w:t>
            </w:r>
          </w:p>
        </w:tc>
        <w:tc>
          <w:tcPr>
            <w:tcW w:w="1831" w:type="dxa"/>
            <w:shd w:val="clear" w:color="auto" w:fill="auto"/>
            <w:vAlign w:val="center"/>
            <w:hideMark/>
          </w:tcPr>
          <w:p w14:paraId="3F90F0E7"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lang w:val="ka-GE"/>
                <w14:ligatures w14:val="none"/>
              </w:rPr>
              <w:t>72,276</w:t>
            </w:r>
          </w:p>
        </w:tc>
        <w:tc>
          <w:tcPr>
            <w:tcW w:w="1710" w:type="dxa"/>
            <w:shd w:val="clear" w:color="auto" w:fill="auto"/>
            <w:vAlign w:val="center"/>
            <w:hideMark/>
          </w:tcPr>
          <w:p w14:paraId="3676AAAE"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lang w:val="ka-GE"/>
                <w14:ligatures w14:val="none"/>
              </w:rPr>
              <w:t>71,754</w:t>
            </w:r>
          </w:p>
        </w:tc>
      </w:tr>
      <w:tr w:rsidR="00EA17CA" w:rsidRPr="00616E54" w14:paraId="3F4F1FA4" w14:textId="77777777" w:rsidTr="00426B5A">
        <w:trPr>
          <w:trHeight w:val="315"/>
        </w:trPr>
        <w:tc>
          <w:tcPr>
            <w:tcW w:w="3150" w:type="dxa"/>
            <w:shd w:val="clear" w:color="auto" w:fill="auto"/>
            <w:vAlign w:val="center"/>
            <w:hideMark/>
          </w:tcPr>
          <w:p w14:paraId="73509FED" w14:textId="77777777" w:rsidR="00EA17CA" w:rsidRPr="00616E54" w:rsidRDefault="00EA17CA" w:rsidP="00426B5A">
            <w:pPr>
              <w:spacing w:after="0" w:line="240" w:lineRule="auto"/>
              <w:rPr>
                <w:rFonts w:ascii="Sylfaen" w:eastAsia="Times New Roman" w:hAnsi="Sylfaen" w:cs="Calibri"/>
                <w:color w:val="000000"/>
                <w:kern w:val="0"/>
                <w14:ligatures w14:val="none"/>
              </w:rPr>
            </w:pPr>
            <w:r w:rsidRPr="00616E54">
              <w:rPr>
                <w:rFonts w:ascii="Sylfaen" w:eastAsia="Times New Roman" w:hAnsi="Sylfaen" w:cs="Calibri"/>
                <w:color w:val="000000"/>
                <w:kern w:val="0"/>
                <w14:ligatures w14:val="none"/>
              </w:rPr>
              <w:t>GDP per capita (USD)</w:t>
            </w:r>
          </w:p>
        </w:tc>
        <w:tc>
          <w:tcPr>
            <w:tcW w:w="1710" w:type="dxa"/>
            <w:shd w:val="clear" w:color="auto" w:fill="auto"/>
            <w:vAlign w:val="center"/>
            <w:hideMark/>
          </w:tcPr>
          <w:p w14:paraId="77144A4C"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14:ligatures w14:val="none"/>
              </w:rPr>
              <w:t>5,618</w:t>
            </w:r>
          </w:p>
        </w:tc>
        <w:tc>
          <w:tcPr>
            <w:tcW w:w="2039" w:type="dxa"/>
            <w:shd w:val="clear" w:color="auto" w:fill="auto"/>
            <w:vAlign w:val="center"/>
            <w:hideMark/>
          </w:tcPr>
          <w:p w14:paraId="60732D15"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14:ligatures w14:val="none"/>
              </w:rPr>
              <w:t>6,566</w:t>
            </w:r>
          </w:p>
        </w:tc>
        <w:tc>
          <w:tcPr>
            <w:tcW w:w="1831" w:type="dxa"/>
            <w:shd w:val="clear" w:color="auto" w:fill="auto"/>
            <w:vAlign w:val="center"/>
            <w:hideMark/>
          </w:tcPr>
          <w:p w14:paraId="3D9578FD"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14:ligatures w14:val="none"/>
              </w:rPr>
              <w:t>6,664</w:t>
            </w:r>
          </w:p>
        </w:tc>
        <w:tc>
          <w:tcPr>
            <w:tcW w:w="1710" w:type="dxa"/>
            <w:shd w:val="clear" w:color="auto" w:fill="auto"/>
            <w:vAlign w:val="center"/>
            <w:hideMark/>
          </w:tcPr>
          <w:p w14:paraId="2A4F4D24" w14:textId="77777777" w:rsidR="00EA17CA" w:rsidRPr="00616E54" w:rsidRDefault="00EA17CA" w:rsidP="00426B5A">
            <w:pPr>
              <w:spacing w:after="0" w:line="240" w:lineRule="auto"/>
              <w:jc w:val="center"/>
              <w:rPr>
                <w:rFonts w:ascii="Sylfaen" w:eastAsia="Calibri" w:hAnsi="Sylfaen" w:cs="Calibri"/>
                <w:color w:val="000000"/>
                <w:kern w:val="0"/>
                <w14:ligatures w14:val="none"/>
              </w:rPr>
            </w:pPr>
            <w:r w:rsidRPr="00616E54">
              <w:rPr>
                <w:rFonts w:ascii="Sylfaen" w:eastAsia="Times New Roman" w:hAnsi="Sylfaen" w:cs="Calibri"/>
                <w:color w:val="000000"/>
                <w:kern w:val="0"/>
                <w14:ligatures w14:val="none"/>
              </w:rPr>
              <w:t>6,672</w:t>
            </w:r>
          </w:p>
        </w:tc>
      </w:tr>
      <w:tr w:rsidR="00EA17CA" w:rsidRPr="00616E54" w14:paraId="42D23C27" w14:textId="77777777" w:rsidTr="00426B5A">
        <w:trPr>
          <w:trHeight w:val="315"/>
        </w:trPr>
        <w:tc>
          <w:tcPr>
            <w:tcW w:w="3150" w:type="dxa"/>
            <w:shd w:val="clear" w:color="auto" w:fill="auto"/>
            <w:vAlign w:val="center"/>
            <w:hideMark/>
          </w:tcPr>
          <w:p w14:paraId="597DADF1" w14:textId="77777777" w:rsidR="00EA17CA" w:rsidRPr="00616E54" w:rsidRDefault="00EA17CA" w:rsidP="00426B5A">
            <w:pPr>
              <w:spacing w:after="0" w:line="240" w:lineRule="auto"/>
              <w:rPr>
                <w:rFonts w:ascii="Sylfaen" w:eastAsia="Times New Roman" w:hAnsi="Sylfaen" w:cs="Calibri"/>
                <w:color w:val="000000"/>
                <w:kern w:val="0"/>
                <w14:ligatures w14:val="none"/>
              </w:rPr>
            </w:pPr>
            <w:r w:rsidRPr="00616E54">
              <w:rPr>
                <w:rFonts w:ascii="Sylfaen" w:eastAsia="Times New Roman" w:hAnsi="Sylfaen" w:cs="Calibri"/>
                <w:color w:val="000000"/>
                <w:kern w:val="0"/>
                <w14:ligatures w14:val="none"/>
              </w:rPr>
              <w:t>GDP deflator, change (%)</w:t>
            </w:r>
          </w:p>
        </w:tc>
        <w:tc>
          <w:tcPr>
            <w:tcW w:w="1710" w:type="dxa"/>
            <w:shd w:val="clear" w:color="auto" w:fill="auto"/>
            <w:vAlign w:val="center"/>
            <w:hideMark/>
          </w:tcPr>
          <w:p w14:paraId="4586EED0"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14:ligatures w14:val="none"/>
              </w:rPr>
              <w:t>4.5%</w:t>
            </w:r>
          </w:p>
        </w:tc>
        <w:tc>
          <w:tcPr>
            <w:tcW w:w="2039" w:type="dxa"/>
            <w:shd w:val="clear" w:color="auto" w:fill="auto"/>
            <w:vAlign w:val="center"/>
            <w:hideMark/>
          </w:tcPr>
          <w:p w14:paraId="6484697E"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14:ligatures w14:val="none"/>
              </w:rPr>
              <w:t>10.5%</w:t>
            </w:r>
          </w:p>
        </w:tc>
        <w:tc>
          <w:tcPr>
            <w:tcW w:w="1831" w:type="dxa"/>
            <w:shd w:val="clear" w:color="auto" w:fill="auto"/>
            <w:vAlign w:val="center"/>
            <w:hideMark/>
          </w:tcPr>
          <w:p w14:paraId="46CFEF00"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14:ligatures w14:val="none"/>
              </w:rPr>
              <w:t>9.5%</w:t>
            </w:r>
          </w:p>
        </w:tc>
        <w:tc>
          <w:tcPr>
            <w:tcW w:w="1710" w:type="dxa"/>
            <w:shd w:val="clear" w:color="auto" w:fill="auto"/>
            <w:vAlign w:val="center"/>
            <w:hideMark/>
          </w:tcPr>
          <w:p w14:paraId="32109FE1" w14:textId="77777777" w:rsidR="00EA17CA" w:rsidRPr="00616E54" w:rsidRDefault="00EA17CA" w:rsidP="00426B5A">
            <w:pPr>
              <w:spacing w:after="0" w:line="240" w:lineRule="auto"/>
              <w:jc w:val="center"/>
              <w:rPr>
                <w:rFonts w:ascii="Sylfaen" w:eastAsia="Times New Roman" w:hAnsi="Sylfaen" w:cs="Calibri"/>
                <w:color w:val="000000"/>
                <w:kern w:val="0"/>
                <w14:ligatures w14:val="none"/>
              </w:rPr>
            </w:pPr>
            <w:r w:rsidRPr="00616E54">
              <w:rPr>
                <w:rFonts w:ascii="Sylfaen" w:eastAsia="Times New Roman" w:hAnsi="Sylfaen" w:cs="Calibri"/>
                <w:color w:val="000000"/>
                <w:kern w:val="0"/>
                <w:lang w:val="ka-GE"/>
                <w14:ligatures w14:val="none"/>
              </w:rPr>
              <w:t>8.6%</w:t>
            </w:r>
          </w:p>
        </w:tc>
      </w:tr>
    </w:tbl>
    <w:p w14:paraId="165A6D9A" w14:textId="77777777" w:rsidR="00EA17CA" w:rsidRPr="00616E54" w:rsidRDefault="00EA17CA" w:rsidP="00EA17CA">
      <w:pPr>
        <w:spacing w:after="200" w:line="240" w:lineRule="auto"/>
        <w:ind w:firstLine="720"/>
        <w:jc w:val="both"/>
        <w:rPr>
          <w:rFonts w:ascii="Sylfaen" w:eastAsia="Sylfaen" w:hAnsi="Sylfaen" w:cs="Sylfaen"/>
          <w:color w:val="000000"/>
          <w:kern w:val="0"/>
          <w:sz w:val="24"/>
          <w:szCs w:val="24"/>
          <w14:ligatures w14:val="none"/>
        </w:rPr>
      </w:pPr>
    </w:p>
    <w:p w14:paraId="262B60B9" w14:textId="77777777" w:rsidR="00EA17CA" w:rsidRPr="00616E54" w:rsidRDefault="00EA17CA" w:rsidP="00EA17CA">
      <w:pPr>
        <w:spacing w:after="200" w:line="240" w:lineRule="auto"/>
        <w:ind w:firstLine="720"/>
        <w:jc w:val="both"/>
        <w:rPr>
          <w:rFonts w:ascii="Sylfaen" w:eastAsia="Sylfaen" w:hAnsi="Sylfaen" w:cs="Sylfaen"/>
          <w:color w:val="000000"/>
          <w:kern w:val="0"/>
          <w:sz w:val="24"/>
          <w:szCs w:val="24"/>
          <w14:ligatures w14:val="none"/>
        </w:rPr>
      </w:pPr>
      <w:r w:rsidRPr="00616E54">
        <w:rPr>
          <w:rFonts w:ascii="Sylfaen" w:eastAsia="Sylfaen" w:hAnsi="Sylfaen" w:cs="Sylfaen"/>
          <w:color w:val="000000"/>
          <w:kern w:val="0"/>
          <w:sz w:val="24"/>
          <w:szCs w:val="24"/>
          <w14:ligatures w14:val="none"/>
        </w:rPr>
        <w:t xml:space="preserve">In 2022, the economy recorded a growth rate of 10.1%, which is 0.1 percentage points higher than the target indicator. It should be noted that real GDP growth was initially projected at 6.0% for 2022, however, driven </w:t>
      </w:r>
      <w:proofErr w:type="gramStart"/>
      <w:r w:rsidRPr="00616E54">
        <w:rPr>
          <w:rFonts w:ascii="Sylfaen" w:eastAsia="Sylfaen" w:hAnsi="Sylfaen" w:cs="Sylfaen"/>
          <w:color w:val="000000"/>
          <w:kern w:val="0"/>
          <w:sz w:val="24"/>
          <w:szCs w:val="24"/>
          <w14:ligatures w14:val="none"/>
        </w:rPr>
        <w:t>by  increased</w:t>
      </w:r>
      <w:proofErr w:type="gramEnd"/>
      <w:r w:rsidRPr="00616E54">
        <w:rPr>
          <w:rFonts w:ascii="Sylfaen" w:eastAsia="Sylfaen" w:hAnsi="Sylfaen" w:cs="Sylfaen"/>
          <w:color w:val="000000"/>
          <w:kern w:val="0"/>
          <w:sz w:val="24"/>
          <w:szCs w:val="24"/>
          <w14:ligatures w14:val="none"/>
        </w:rPr>
        <w:t xml:space="preserve"> economic activity, it first reached 8.5% and then 10.0%. Like in the first half of the year, economic activity continued to build up in the third and fourth quarters of 2022 leading to 10.1 percent growth from the previous year.</w:t>
      </w:r>
    </w:p>
    <w:p w14:paraId="692A6063" w14:textId="77777777" w:rsidR="00EA17CA" w:rsidRPr="0087073E" w:rsidRDefault="00EA17CA" w:rsidP="00EA17CA">
      <w:pPr>
        <w:spacing w:after="0" w:line="240" w:lineRule="auto"/>
        <w:jc w:val="center"/>
        <w:rPr>
          <w:rFonts w:ascii="Sylfaen" w:eastAsia="Calibri" w:hAnsi="Sylfaen" w:cs="Helvetica"/>
          <w:color w:val="4472C4" w:themeColor="accent1"/>
          <w:kern w:val="0"/>
          <w:lang w:val="ka-GE"/>
          <w14:ligatures w14:val="none"/>
        </w:rPr>
      </w:pPr>
      <w:r w:rsidRPr="0087073E">
        <w:rPr>
          <w:rFonts w:ascii="Sylfaen" w:eastAsia="Calibri" w:hAnsi="Sylfaen" w:cs="Helvetica"/>
          <w:color w:val="4472C4" w:themeColor="accent1"/>
          <w:kern w:val="0"/>
          <w:lang w:val="ka-GE"/>
          <w14:ligatures w14:val="none"/>
        </w:rPr>
        <w:t>Comparison of Fiscal Forecasts and Facts (Consolidated Budget)</w:t>
      </w:r>
    </w:p>
    <w:p w14:paraId="19C0A53C" w14:textId="77777777" w:rsidR="00EA17CA" w:rsidRPr="001340E6" w:rsidRDefault="00EA17CA" w:rsidP="00EA17CA">
      <w:pPr>
        <w:spacing w:after="0" w:line="240" w:lineRule="auto"/>
        <w:jc w:val="right"/>
        <w:rPr>
          <w:rFonts w:ascii="Sylfaen" w:eastAsia="Calibri" w:hAnsi="Sylfaen" w:cs="Times New Roman"/>
          <w:kern w:val="0"/>
          <w:sz w:val="20"/>
          <w:lang w:val="ka-GE"/>
          <w14:ligatures w14:val="none"/>
        </w:rPr>
      </w:pPr>
      <w:proofErr w:type="spellStart"/>
      <w:r>
        <w:rPr>
          <w:rFonts w:ascii="Sylfaen" w:eastAsia="Calibri" w:hAnsi="Sylfaen" w:cs="Times New Roman"/>
          <w:kern w:val="0"/>
          <w:sz w:val="20"/>
          <w14:ligatures w14:val="none"/>
        </w:rPr>
        <w:t>Mln</w:t>
      </w:r>
      <w:proofErr w:type="spellEnd"/>
      <w:r>
        <w:rPr>
          <w:rFonts w:ascii="Sylfaen" w:eastAsia="Calibri" w:hAnsi="Sylfaen" w:cs="Times New Roman"/>
          <w:kern w:val="0"/>
          <w:sz w:val="20"/>
          <w14:ligatures w14:val="none"/>
        </w:rPr>
        <w:t xml:space="preserve"> GEL</w:t>
      </w:r>
    </w:p>
    <w:tbl>
      <w:tblPr>
        <w:tblW w:w="5243" w:type="pct"/>
        <w:tblInd w:w="-10" w:type="dxa"/>
        <w:tblLook w:val="04A0" w:firstRow="1" w:lastRow="0" w:firstColumn="1" w:lastColumn="0" w:noHBand="0" w:noVBand="1"/>
      </w:tblPr>
      <w:tblGrid>
        <w:gridCol w:w="2189"/>
        <w:gridCol w:w="932"/>
        <w:gridCol w:w="1054"/>
        <w:gridCol w:w="900"/>
        <w:gridCol w:w="1092"/>
        <w:gridCol w:w="1934"/>
        <w:gridCol w:w="1295"/>
        <w:gridCol w:w="1342"/>
      </w:tblGrid>
      <w:tr w:rsidR="00EA17CA" w:rsidRPr="001340E6" w14:paraId="0C6F4C3C" w14:textId="77777777" w:rsidTr="00426B5A">
        <w:trPr>
          <w:trHeight w:val="817"/>
        </w:trPr>
        <w:tc>
          <w:tcPr>
            <w:tcW w:w="0" w:type="auto"/>
            <w:tcBorders>
              <w:top w:val="single" w:sz="8" w:space="0" w:color="A6A6A6"/>
              <w:left w:val="single" w:sz="8" w:space="0" w:color="A6A6A6"/>
              <w:bottom w:val="single" w:sz="8" w:space="0" w:color="A6A6A6"/>
              <w:right w:val="single" w:sz="8" w:space="0" w:color="A6A6A6"/>
            </w:tcBorders>
            <w:shd w:val="clear" w:color="000000" w:fill="FFFFFF"/>
            <w:noWrap/>
            <w:vAlign w:val="center"/>
            <w:hideMark/>
          </w:tcPr>
          <w:p w14:paraId="0E8FBE86" w14:textId="77777777" w:rsidR="00EA17CA" w:rsidRPr="001340E6" w:rsidRDefault="00EA17CA" w:rsidP="00426B5A">
            <w:pPr>
              <w:spacing w:after="0" w:line="240" w:lineRule="auto"/>
              <w:jc w:val="center"/>
              <w:rPr>
                <w:rFonts w:ascii="Sylfaen" w:eastAsia="Times New Roman" w:hAnsi="Sylfaen" w:cs="Arial"/>
                <w:b/>
                <w:bCs/>
                <w:color w:val="000000"/>
                <w:kern w:val="0"/>
                <w:sz w:val="14"/>
                <w:szCs w:val="18"/>
                <w14:ligatures w14:val="none"/>
              </w:rPr>
            </w:pPr>
            <w:r>
              <w:rPr>
                <w:rFonts w:ascii="Sylfaen" w:eastAsia="Times New Roman" w:hAnsi="Sylfaen" w:cs="Arial"/>
                <w:b/>
                <w:bCs/>
                <w:color w:val="000000"/>
                <w:kern w:val="0"/>
                <w:sz w:val="14"/>
                <w:szCs w:val="18"/>
                <w14:ligatures w14:val="none"/>
              </w:rPr>
              <w:lastRenderedPageBreak/>
              <w:t>Description</w:t>
            </w:r>
            <w:r w:rsidRPr="001340E6">
              <w:rPr>
                <w:rFonts w:ascii="Sylfaen" w:eastAsia="Times New Roman" w:hAnsi="Sylfaen" w:cs="Arial"/>
                <w:b/>
                <w:bCs/>
                <w:color w:val="000000"/>
                <w:kern w:val="0"/>
                <w:sz w:val="14"/>
                <w:szCs w:val="18"/>
                <w14:ligatures w14:val="none"/>
              </w:rPr>
              <w:t> </w:t>
            </w:r>
          </w:p>
        </w:tc>
        <w:tc>
          <w:tcPr>
            <w:tcW w:w="0" w:type="auto"/>
            <w:tcBorders>
              <w:top w:val="single" w:sz="8" w:space="0" w:color="A6A6A6"/>
              <w:left w:val="nil"/>
              <w:bottom w:val="single" w:sz="8" w:space="0" w:color="A6A6A6"/>
              <w:right w:val="single" w:sz="8" w:space="0" w:color="A6A6A6"/>
            </w:tcBorders>
            <w:shd w:val="clear" w:color="000000" w:fill="FFFFFF"/>
            <w:vAlign w:val="center"/>
            <w:hideMark/>
          </w:tcPr>
          <w:p w14:paraId="3B8CD859" w14:textId="77777777" w:rsidR="00EA17CA" w:rsidRPr="001340E6" w:rsidRDefault="00EA17CA" w:rsidP="00426B5A">
            <w:pPr>
              <w:spacing w:after="0" w:line="240" w:lineRule="auto"/>
              <w:jc w:val="center"/>
              <w:rPr>
                <w:rFonts w:ascii="Sylfaen" w:eastAsia="Times New Roman" w:hAnsi="Sylfaen" w:cs="Calibri"/>
                <w:b/>
                <w:bCs/>
                <w:color w:val="000000"/>
                <w:kern w:val="0"/>
                <w:sz w:val="14"/>
                <w:szCs w:val="16"/>
                <w14:ligatures w14:val="none"/>
              </w:rPr>
            </w:pPr>
            <w:r>
              <w:rPr>
                <w:rFonts w:ascii="Sylfaen" w:eastAsia="Times New Roman" w:hAnsi="Sylfaen" w:cs="Calibri"/>
                <w:b/>
                <w:bCs/>
                <w:color w:val="000000"/>
                <w:kern w:val="0"/>
                <w:sz w:val="14"/>
                <w:szCs w:val="16"/>
                <w14:ligatures w14:val="none"/>
              </w:rPr>
              <w:t xml:space="preserve">I law of </w:t>
            </w:r>
            <w:r w:rsidRPr="001340E6">
              <w:rPr>
                <w:rFonts w:ascii="Sylfaen" w:eastAsia="Times New Roman" w:hAnsi="Sylfaen" w:cs="Calibri"/>
                <w:b/>
                <w:bCs/>
                <w:color w:val="000000"/>
                <w:kern w:val="0"/>
                <w:sz w:val="14"/>
                <w:szCs w:val="16"/>
                <w:lang w:val="ka-GE"/>
                <w14:ligatures w14:val="none"/>
              </w:rPr>
              <w:t xml:space="preserve">2022 </w:t>
            </w:r>
          </w:p>
        </w:tc>
        <w:tc>
          <w:tcPr>
            <w:tcW w:w="0" w:type="auto"/>
            <w:tcBorders>
              <w:top w:val="single" w:sz="8" w:space="0" w:color="A6A6A6"/>
              <w:left w:val="nil"/>
              <w:bottom w:val="single" w:sz="8" w:space="0" w:color="A6A6A6"/>
              <w:right w:val="single" w:sz="8" w:space="0" w:color="A6A6A6"/>
            </w:tcBorders>
            <w:shd w:val="clear" w:color="000000" w:fill="FFFFFF"/>
            <w:vAlign w:val="center"/>
            <w:hideMark/>
          </w:tcPr>
          <w:p w14:paraId="2554949E" w14:textId="77777777" w:rsidR="00EA17CA" w:rsidRPr="001340E6" w:rsidRDefault="00EA17CA" w:rsidP="00426B5A">
            <w:pPr>
              <w:spacing w:after="0" w:line="240" w:lineRule="auto"/>
              <w:jc w:val="center"/>
              <w:rPr>
                <w:rFonts w:ascii="Sylfaen" w:eastAsia="Times New Roman" w:hAnsi="Sylfaen" w:cs="Calibri"/>
                <w:b/>
                <w:bCs/>
                <w:color w:val="000000"/>
                <w:kern w:val="0"/>
                <w:sz w:val="14"/>
                <w:szCs w:val="16"/>
                <w14:ligatures w14:val="none"/>
              </w:rPr>
            </w:pPr>
            <w:r>
              <w:rPr>
                <w:rFonts w:ascii="Sylfaen" w:eastAsia="Times New Roman" w:hAnsi="Sylfaen" w:cs="Calibri"/>
                <w:b/>
                <w:bCs/>
                <w:color w:val="000000"/>
                <w:kern w:val="0"/>
                <w:sz w:val="14"/>
                <w:szCs w:val="16"/>
                <w14:ligatures w14:val="none"/>
              </w:rPr>
              <w:t xml:space="preserve">Last law of </w:t>
            </w:r>
            <w:r w:rsidRPr="001340E6">
              <w:rPr>
                <w:rFonts w:ascii="Sylfaen" w:eastAsia="Times New Roman" w:hAnsi="Sylfaen" w:cs="Calibri"/>
                <w:b/>
                <w:bCs/>
                <w:color w:val="000000"/>
                <w:kern w:val="0"/>
                <w:sz w:val="14"/>
                <w:szCs w:val="16"/>
                <w:lang w:val="ka-GE"/>
                <w14:ligatures w14:val="none"/>
              </w:rPr>
              <w:t xml:space="preserve">2022 </w:t>
            </w:r>
          </w:p>
        </w:tc>
        <w:tc>
          <w:tcPr>
            <w:tcW w:w="0" w:type="auto"/>
            <w:tcBorders>
              <w:top w:val="single" w:sz="8" w:space="0" w:color="A6A6A6"/>
              <w:left w:val="nil"/>
              <w:bottom w:val="single" w:sz="8" w:space="0" w:color="A6A6A6"/>
              <w:right w:val="single" w:sz="8" w:space="0" w:color="A6A6A6"/>
            </w:tcBorders>
            <w:shd w:val="clear" w:color="000000" w:fill="FFFFFF"/>
            <w:vAlign w:val="center"/>
            <w:hideMark/>
          </w:tcPr>
          <w:p w14:paraId="38D63369" w14:textId="77777777" w:rsidR="00EA17CA" w:rsidRPr="001340E6" w:rsidRDefault="00EA17CA" w:rsidP="00426B5A">
            <w:pPr>
              <w:spacing w:after="0" w:line="240" w:lineRule="auto"/>
              <w:jc w:val="center"/>
              <w:rPr>
                <w:rFonts w:ascii="Sylfaen" w:eastAsia="Times New Roman" w:hAnsi="Sylfaen" w:cs="Calibri"/>
                <w:b/>
                <w:bCs/>
                <w:color w:val="000000"/>
                <w:kern w:val="0"/>
                <w:sz w:val="14"/>
                <w:szCs w:val="16"/>
                <w14:ligatures w14:val="none"/>
              </w:rPr>
            </w:pPr>
            <w:r>
              <w:rPr>
                <w:rFonts w:ascii="Sylfaen" w:eastAsia="Times New Roman" w:hAnsi="Sylfaen" w:cs="Calibri"/>
                <w:b/>
                <w:bCs/>
                <w:color w:val="000000"/>
                <w:kern w:val="0"/>
                <w:sz w:val="14"/>
                <w:szCs w:val="16"/>
                <w14:ligatures w14:val="none"/>
              </w:rPr>
              <w:t xml:space="preserve">Fact of </w:t>
            </w:r>
            <w:r w:rsidRPr="001340E6">
              <w:rPr>
                <w:rFonts w:ascii="Sylfaen" w:eastAsia="Times New Roman" w:hAnsi="Sylfaen" w:cs="Calibri"/>
                <w:b/>
                <w:bCs/>
                <w:color w:val="000000"/>
                <w:kern w:val="0"/>
                <w:sz w:val="14"/>
                <w:szCs w:val="16"/>
                <w:lang w:val="ka-GE"/>
                <w14:ligatures w14:val="none"/>
              </w:rPr>
              <w:t xml:space="preserve">2022 </w:t>
            </w:r>
          </w:p>
        </w:tc>
        <w:tc>
          <w:tcPr>
            <w:tcW w:w="0" w:type="auto"/>
            <w:tcBorders>
              <w:top w:val="single" w:sz="8" w:space="0" w:color="A6A6A6"/>
              <w:left w:val="nil"/>
              <w:bottom w:val="single" w:sz="8" w:space="0" w:color="A6A6A6"/>
              <w:right w:val="nil"/>
            </w:tcBorders>
            <w:shd w:val="clear" w:color="000000" w:fill="FFFFFF"/>
            <w:vAlign w:val="center"/>
            <w:hideMark/>
          </w:tcPr>
          <w:p w14:paraId="0C7F1DF6" w14:textId="77777777" w:rsidR="00EA17CA" w:rsidRPr="001340E6" w:rsidRDefault="00EA17CA" w:rsidP="00426B5A">
            <w:pPr>
              <w:spacing w:after="0" w:line="240" w:lineRule="auto"/>
              <w:jc w:val="center"/>
              <w:rPr>
                <w:rFonts w:ascii="Sylfaen" w:eastAsia="Times New Roman" w:hAnsi="Sylfaen" w:cs="Calibri"/>
                <w:b/>
                <w:bCs/>
                <w:color w:val="000000"/>
                <w:kern w:val="0"/>
                <w:sz w:val="14"/>
                <w:szCs w:val="16"/>
                <w14:ligatures w14:val="none"/>
              </w:rPr>
            </w:pPr>
            <w:proofErr w:type="gramStart"/>
            <w:r>
              <w:rPr>
                <w:rFonts w:ascii="Sylfaen" w:eastAsia="Times New Roman" w:hAnsi="Sylfaen" w:cs="Calibri"/>
                <w:b/>
                <w:bCs/>
                <w:color w:val="000000"/>
                <w:kern w:val="0"/>
                <w:sz w:val="14"/>
                <w:szCs w:val="16"/>
                <w14:ligatures w14:val="none"/>
              </w:rPr>
              <w:t xml:space="preserve">Performance </w:t>
            </w:r>
            <w:r w:rsidRPr="001340E6">
              <w:rPr>
                <w:rFonts w:ascii="Sylfaen" w:eastAsia="Times New Roman" w:hAnsi="Sylfaen" w:cs="Arial"/>
                <w:b/>
                <w:bCs/>
                <w:color w:val="000000"/>
                <w:kern w:val="0"/>
                <w:sz w:val="14"/>
                <w:szCs w:val="16"/>
                <w14:ligatures w14:val="none"/>
              </w:rPr>
              <w:t xml:space="preserve"> %</w:t>
            </w:r>
            <w:proofErr w:type="gramEnd"/>
          </w:p>
        </w:tc>
        <w:tc>
          <w:tcPr>
            <w:tcW w:w="0" w:type="auto"/>
            <w:tcBorders>
              <w:top w:val="single" w:sz="8" w:space="0" w:color="A6A6A6"/>
              <w:left w:val="single" w:sz="8" w:space="0" w:color="A6A6A6"/>
              <w:bottom w:val="single" w:sz="8" w:space="0" w:color="A6A6A6"/>
              <w:right w:val="nil"/>
            </w:tcBorders>
            <w:shd w:val="clear" w:color="000000" w:fill="FFFFFF"/>
            <w:vAlign w:val="center"/>
            <w:hideMark/>
          </w:tcPr>
          <w:p w14:paraId="03AD1F8B" w14:textId="77777777" w:rsidR="00EA17CA" w:rsidRPr="001340E6" w:rsidRDefault="00EA17CA" w:rsidP="00426B5A">
            <w:pPr>
              <w:spacing w:after="0" w:line="240" w:lineRule="auto"/>
              <w:jc w:val="center"/>
              <w:rPr>
                <w:rFonts w:ascii="Sylfaen" w:eastAsia="Times New Roman" w:hAnsi="Sylfaen" w:cs="Calibri"/>
                <w:b/>
                <w:bCs/>
                <w:color w:val="000000"/>
                <w:kern w:val="0"/>
                <w:sz w:val="14"/>
                <w:szCs w:val="16"/>
                <w14:ligatures w14:val="none"/>
              </w:rPr>
            </w:pPr>
            <w:r>
              <w:rPr>
                <w:rFonts w:ascii="Sylfaen" w:eastAsia="Times New Roman" w:hAnsi="Sylfaen" w:cs="Calibri"/>
                <w:b/>
                <w:bCs/>
                <w:color w:val="000000"/>
                <w:kern w:val="0"/>
                <w:sz w:val="14"/>
                <w:szCs w:val="16"/>
                <w14:ligatures w14:val="none"/>
              </w:rPr>
              <w:t xml:space="preserve">Last approved plan – first approved plan </w:t>
            </w:r>
          </w:p>
        </w:tc>
        <w:tc>
          <w:tcPr>
            <w:tcW w:w="0" w:type="auto"/>
            <w:tcBorders>
              <w:top w:val="single" w:sz="8" w:space="0" w:color="A6A6A6"/>
              <w:left w:val="single" w:sz="8" w:space="0" w:color="A6A6A6"/>
              <w:bottom w:val="single" w:sz="8" w:space="0" w:color="A6A6A6"/>
              <w:right w:val="nil"/>
            </w:tcBorders>
            <w:shd w:val="clear" w:color="000000" w:fill="FFFFFF"/>
            <w:vAlign w:val="center"/>
            <w:hideMark/>
          </w:tcPr>
          <w:p w14:paraId="239FBB50" w14:textId="77777777" w:rsidR="00EA17CA" w:rsidRPr="001340E6" w:rsidRDefault="00EA17CA" w:rsidP="00426B5A">
            <w:pPr>
              <w:spacing w:after="0" w:line="240" w:lineRule="auto"/>
              <w:jc w:val="center"/>
              <w:rPr>
                <w:rFonts w:ascii="Sylfaen" w:eastAsia="Times New Roman" w:hAnsi="Sylfaen" w:cs="Calibri"/>
                <w:b/>
                <w:bCs/>
                <w:color w:val="000000"/>
                <w:kern w:val="0"/>
                <w:sz w:val="14"/>
                <w:szCs w:val="16"/>
                <w14:ligatures w14:val="none"/>
              </w:rPr>
            </w:pPr>
            <w:r>
              <w:rPr>
                <w:rFonts w:ascii="Sylfaen" w:eastAsia="Times New Roman" w:hAnsi="Sylfaen" w:cs="Calibri"/>
                <w:b/>
                <w:bCs/>
                <w:color w:val="000000"/>
                <w:kern w:val="0"/>
                <w:sz w:val="14"/>
                <w:szCs w:val="16"/>
                <w14:ligatures w14:val="none"/>
              </w:rPr>
              <w:t>Fact</w:t>
            </w:r>
            <w:r w:rsidRPr="001340E6">
              <w:rPr>
                <w:rFonts w:ascii="Sylfaen" w:eastAsia="Times New Roman" w:hAnsi="Sylfaen" w:cs="Arial"/>
                <w:b/>
                <w:bCs/>
                <w:color w:val="000000"/>
                <w:kern w:val="0"/>
                <w:sz w:val="14"/>
                <w:szCs w:val="16"/>
                <w14:ligatures w14:val="none"/>
              </w:rPr>
              <w:t>-</w:t>
            </w:r>
            <w:r>
              <w:rPr>
                <w:rFonts w:ascii="Sylfaen" w:eastAsia="Times New Roman" w:hAnsi="Sylfaen" w:cs="Arial"/>
                <w:b/>
                <w:bCs/>
                <w:color w:val="000000"/>
                <w:kern w:val="0"/>
                <w:sz w:val="14"/>
                <w:szCs w:val="16"/>
                <w14:ligatures w14:val="none"/>
              </w:rPr>
              <w:t>last approved plan</w:t>
            </w:r>
          </w:p>
        </w:tc>
        <w:tc>
          <w:tcPr>
            <w:tcW w:w="0" w:type="auto"/>
            <w:tcBorders>
              <w:top w:val="single" w:sz="8" w:space="0" w:color="A6A6A6"/>
              <w:left w:val="single" w:sz="8" w:space="0" w:color="A6A6A6"/>
              <w:bottom w:val="single" w:sz="8" w:space="0" w:color="A6A6A6"/>
              <w:right w:val="single" w:sz="8" w:space="0" w:color="A6A6A6"/>
            </w:tcBorders>
            <w:shd w:val="clear" w:color="000000" w:fill="FFFFFF"/>
            <w:vAlign w:val="center"/>
            <w:hideMark/>
          </w:tcPr>
          <w:p w14:paraId="41E1BF28" w14:textId="77777777" w:rsidR="00EA17CA" w:rsidRPr="001340E6" w:rsidRDefault="00EA17CA" w:rsidP="00426B5A">
            <w:pPr>
              <w:spacing w:after="0" w:line="240" w:lineRule="auto"/>
              <w:jc w:val="center"/>
              <w:rPr>
                <w:rFonts w:ascii="Sylfaen" w:eastAsia="Times New Roman" w:hAnsi="Sylfaen" w:cs="Calibri"/>
                <w:b/>
                <w:bCs/>
                <w:color w:val="000000"/>
                <w:kern w:val="0"/>
                <w:sz w:val="14"/>
                <w:szCs w:val="16"/>
                <w14:ligatures w14:val="none"/>
              </w:rPr>
            </w:pPr>
            <w:r>
              <w:rPr>
                <w:rFonts w:ascii="Sylfaen" w:eastAsia="Times New Roman" w:hAnsi="Sylfaen" w:cs="Calibri"/>
                <w:b/>
                <w:bCs/>
                <w:color w:val="000000"/>
                <w:kern w:val="0"/>
                <w:sz w:val="14"/>
                <w:szCs w:val="16"/>
                <w14:ligatures w14:val="none"/>
              </w:rPr>
              <w:t xml:space="preserve">Fact- first approved plan </w:t>
            </w:r>
          </w:p>
        </w:tc>
      </w:tr>
      <w:tr w:rsidR="00EA17CA" w:rsidRPr="001340E6" w14:paraId="0B3550E7"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24CC4016"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Revenues</w:t>
            </w:r>
          </w:p>
        </w:tc>
        <w:tc>
          <w:tcPr>
            <w:tcW w:w="0" w:type="auto"/>
            <w:tcBorders>
              <w:top w:val="nil"/>
              <w:left w:val="nil"/>
              <w:bottom w:val="single" w:sz="8" w:space="0" w:color="A6A6A6"/>
              <w:right w:val="single" w:sz="8" w:space="0" w:color="A6A6A6"/>
            </w:tcBorders>
            <w:shd w:val="clear" w:color="000000" w:fill="FFFFFF"/>
            <w:noWrap/>
            <w:vAlign w:val="center"/>
            <w:hideMark/>
          </w:tcPr>
          <w:p w14:paraId="4AC35EDD"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17,205.0</w:t>
            </w:r>
          </w:p>
        </w:tc>
        <w:tc>
          <w:tcPr>
            <w:tcW w:w="0" w:type="auto"/>
            <w:tcBorders>
              <w:top w:val="nil"/>
              <w:left w:val="nil"/>
              <w:bottom w:val="single" w:sz="8" w:space="0" w:color="A6A6A6"/>
              <w:right w:val="single" w:sz="8" w:space="0" w:color="A6A6A6"/>
            </w:tcBorders>
            <w:shd w:val="clear" w:color="000000" w:fill="FFFFFF"/>
            <w:noWrap/>
            <w:vAlign w:val="center"/>
            <w:hideMark/>
          </w:tcPr>
          <w:p w14:paraId="441B1A14"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19,217.0</w:t>
            </w:r>
          </w:p>
        </w:tc>
        <w:tc>
          <w:tcPr>
            <w:tcW w:w="0" w:type="auto"/>
            <w:tcBorders>
              <w:top w:val="nil"/>
              <w:left w:val="nil"/>
              <w:bottom w:val="single" w:sz="8" w:space="0" w:color="A6A6A6"/>
              <w:right w:val="single" w:sz="8" w:space="0" w:color="A6A6A6"/>
            </w:tcBorders>
            <w:shd w:val="clear" w:color="000000" w:fill="FFFFFF"/>
            <w:noWrap/>
            <w:vAlign w:val="center"/>
            <w:hideMark/>
          </w:tcPr>
          <w:p w14:paraId="5EC44A47"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19,377.6</w:t>
            </w:r>
          </w:p>
        </w:tc>
        <w:tc>
          <w:tcPr>
            <w:tcW w:w="0" w:type="auto"/>
            <w:tcBorders>
              <w:top w:val="nil"/>
              <w:left w:val="nil"/>
              <w:bottom w:val="single" w:sz="8" w:space="0" w:color="A6A6A6"/>
              <w:right w:val="nil"/>
            </w:tcBorders>
            <w:shd w:val="clear" w:color="000000" w:fill="FFFFFF"/>
            <w:noWrap/>
            <w:vAlign w:val="center"/>
            <w:hideMark/>
          </w:tcPr>
          <w:p w14:paraId="2B627DE8"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100.8%</w:t>
            </w:r>
          </w:p>
        </w:tc>
        <w:tc>
          <w:tcPr>
            <w:tcW w:w="0" w:type="auto"/>
            <w:tcBorders>
              <w:top w:val="nil"/>
              <w:left w:val="single" w:sz="8" w:space="0" w:color="A6A6A6"/>
              <w:bottom w:val="single" w:sz="8" w:space="0" w:color="A6A6A6"/>
              <w:right w:val="nil"/>
            </w:tcBorders>
            <w:shd w:val="clear" w:color="000000" w:fill="FFFFFF"/>
            <w:noWrap/>
            <w:vAlign w:val="center"/>
            <w:hideMark/>
          </w:tcPr>
          <w:p w14:paraId="7C84E74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2,012.0</w:t>
            </w:r>
          </w:p>
        </w:tc>
        <w:tc>
          <w:tcPr>
            <w:tcW w:w="0" w:type="auto"/>
            <w:tcBorders>
              <w:top w:val="nil"/>
              <w:left w:val="single" w:sz="8" w:space="0" w:color="A6A6A6"/>
              <w:bottom w:val="single" w:sz="8" w:space="0" w:color="A6A6A6"/>
              <w:right w:val="nil"/>
            </w:tcBorders>
            <w:shd w:val="clear" w:color="000000" w:fill="FFFFFF"/>
            <w:noWrap/>
            <w:vAlign w:val="center"/>
            <w:hideMark/>
          </w:tcPr>
          <w:p w14:paraId="11A958E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160.6</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28C43BC2"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2,172.6</w:t>
            </w:r>
          </w:p>
        </w:tc>
      </w:tr>
      <w:tr w:rsidR="00EA17CA" w:rsidRPr="001340E6" w14:paraId="43CB2B65"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176D7614"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Including taxes </w:t>
            </w:r>
          </w:p>
        </w:tc>
        <w:tc>
          <w:tcPr>
            <w:tcW w:w="0" w:type="auto"/>
            <w:tcBorders>
              <w:top w:val="nil"/>
              <w:left w:val="nil"/>
              <w:bottom w:val="single" w:sz="8" w:space="0" w:color="A6A6A6"/>
              <w:right w:val="single" w:sz="8" w:space="0" w:color="A6A6A6"/>
            </w:tcBorders>
            <w:shd w:val="clear" w:color="000000" w:fill="FFFFFF"/>
            <w:noWrap/>
            <w:vAlign w:val="center"/>
            <w:hideMark/>
          </w:tcPr>
          <w:p w14:paraId="5D578DAB"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15,558.0</w:t>
            </w:r>
          </w:p>
        </w:tc>
        <w:tc>
          <w:tcPr>
            <w:tcW w:w="0" w:type="auto"/>
            <w:tcBorders>
              <w:top w:val="nil"/>
              <w:left w:val="nil"/>
              <w:bottom w:val="single" w:sz="8" w:space="0" w:color="A6A6A6"/>
              <w:right w:val="single" w:sz="8" w:space="0" w:color="A6A6A6"/>
            </w:tcBorders>
            <w:shd w:val="clear" w:color="000000" w:fill="FFFFFF"/>
            <w:noWrap/>
            <w:vAlign w:val="center"/>
            <w:hideMark/>
          </w:tcPr>
          <w:p w14:paraId="02E2C00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17,350.0</w:t>
            </w:r>
          </w:p>
        </w:tc>
        <w:tc>
          <w:tcPr>
            <w:tcW w:w="0" w:type="auto"/>
            <w:tcBorders>
              <w:top w:val="nil"/>
              <w:left w:val="nil"/>
              <w:bottom w:val="single" w:sz="8" w:space="0" w:color="A6A6A6"/>
              <w:right w:val="single" w:sz="8" w:space="0" w:color="A6A6A6"/>
            </w:tcBorders>
            <w:shd w:val="clear" w:color="000000" w:fill="FFFFFF"/>
            <w:noWrap/>
            <w:vAlign w:val="center"/>
            <w:hideMark/>
          </w:tcPr>
          <w:p w14:paraId="4FEC8289"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17,385.9</w:t>
            </w:r>
          </w:p>
        </w:tc>
        <w:tc>
          <w:tcPr>
            <w:tcW w:w="0" w:type="auto"/>
            <w:tcBorders>
              <w:top w:val="nil"/>
              <w:left w:val="nil"/>
              <w:bottom w:val="single" w:sz="8" w:space="0" w:color="A6A6A6"/>
              <w:right w:val="nil"/>
            </w:tcBorders>
            <w:shd w:val="clear" w:color="000000" w:fill="FFFFFF"/>
            <w:noWrap/>
            <w:vAlign w:val="center"/>
            <w:hideMark/>
          </w:tcPr>
          <w:p w14:paraId="3F58A70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100.2%</w:t>
            </w:r>
          </w:p>
        </w:tc>
        <w:tc>
          <w:tcPr>
            <w:tcW w:w="0" w:type="auto"/>
            <w:tcBorders>
              <w:top w:val="nil"/>
              <w:left w:val="single" w:sz="8" w:space="0" w:color="A6A6A6"/>
              <w:bottom w:val="single" w:sz="8" w:space="0" w:color="A6A6A6"/>
              <w:right w:val="nil"/>
            </w:tcBorders>
            <w:shd w:val="clear" w:color="000000" w:fill="FFFFFF"/>
            <w:noWrap/>
            <w:vAlign w:val="center"/>
            <w:hideMark/>
          </w:tcPr>
          <w:p w14:paraId="470B84B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1,792.0</w:t>
            </w:r>
          </w:p>
        </w:tc>
        <w:tc>
          <w:tcPr>
            <w:tcW w:w="0" w:type="auto"/>
            <w:tcBorders>
              <w:top w:val="nil"/>
              <w:left w:val="single" w:sz="8" w:space="0" w:color="A6A6A6"/>
              <w:bottom w:val="single" w:sz="8" w:space="0" w:color="A6A6A6"/>
              <w:right w:val="nil"/>
            </w:tcBorders>
            <w:shd w:val="clear" w:color="000000" w:fill="FFFFFF"/>
            <w:noWrap/>
            <w:vAlign w:val="center"/>
            <w:hideMark/>
          </w:tcPr>
          <w:p w14:paraId="1FEE3E0A"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35.9</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11CEC0E7"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1,827.9</w:t>
            </w:r>
          </w:p>
        </w:tc>
      </w:tr>
      <w:tr w:rsidR="00EA17CA" w:rsidRPr="001340E6" w14:paraId="726E5EF7"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644C947C"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Expenditures </w:t>
            </w:r>
          </w:p>
        </w:tc>
        <w:tc>
          <w:tcPr>
            <w:tcW w:w="0" w:type="auto"/>
            <w:tcBorders>
              <w:top w:val="nil"/>
              <w:left w:val="nil"/>
              <w:bottom w:val="single" w:sz="8" w:space="0" w:color="A6A6A6"/>
              <w:right w:val="single" w:sz="8" w:space="0" w:color="A6A6A6"/>
            </w:tcBorders>
            <w:shd w:val="clear" w:color="000000" w:fill="FFFFFF"/>
            <w:noWrap/>
            <w:vAlign w:val="center"/>
            <w:hideMark/>
          </w:tcPr>
          <w:p w14:paraId="68E94E3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14,753.0</w:t>
            </w:r>
          </w:p>
        </w:tc>
        <w:tc>
          <w:tcPr>
            <w:tcW w:w="0" w:type="auto"/>
            <w:tcBorders>
              <w:top w:val="nil"/>
              <w:left w:val="nil"/>
              <w:bottom w:val="single" w:sz="8" w:space="0" w:color="A6A6A6"/>
              <w:right w:val="single" w:sz="8" w:space="0" w:color="A6A6A6"/>
            </w:tcBorders>
            <w:shd w:val="clear" w:color="000000" w:fill="FFFFFF"/>
            <w:noWrap/>
            <w:vAlign w:val="center"/>
            <w:hideMark/>
          </w:tcPr>
          <w:p w14:paraId="596B30EE"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15,743.0</w:t>
            </w:r>
          </w:p>
        </w:tc>
        <w:tc>
          <w:tcPr>
            <w:tcW w:w="0" w:type="auto"/>
            <w:tcBorders>
              <w:top w:val="nil"/>
              <w:left w:val="nil"/>
              <w:bottom w:val="single" w:sz="8" w:space="0" w:color="A6A6A6"/>
              <w:right w:val="single" w:sz="8" w:space="0" w:color="A6A6A6"/>
            </w:tcBorders>
            <w:shd w:val="clear" w:color="000000" w:fill="FFFFFF"/>
            <w:noWrap/>
            <w:vAlign w:val="center"/>
            <w:hideMark/>
          </w:tcPr>
          <w:p w14:paraId="00411233"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15,610.9</w:t>
            </w:r>
          </w:p>
        </w:tc>
        <w:tc>
          <w:tcPr>
            <w:tcW w:w="0" w:type="auto"/>
            <w:tcBorders>
              <w:top w:val="nil"/>
              <w:left w:val="nil"/>
              <w:bottom w:val="single" w:sz="8" w:space="0" w:color="A6A6A6"/>
              <w:right w:val="nil"/>
            </w:tcBorders>
            <w:shd w:val="clear" w:color="000000" w:fill="FFFFFF"/>
            <w:noWrap/>
            <w:vAlign w:val="center"/>
            <w:hideMark/>
          </w:tcPr>
          <w:p w14:paraId="5B63EC0B"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99.2%</w:t>
            </w:r>
          </w:p>
        </w:tc>
        <w:tc>
          <w:tcPr>
            <w:tcW w:w="0" w:type="auto"/>
            <w:tcBorders>
              <w:top w:val="nil"/>
              <w:left w:val="single" w:sz="8" w:space="0" w:color="A6A6A6"/>
              <w:bottom w:val="single" w:sz="8" w:space="0" w:color="A6A6A6"/>
              <w:right w:val="nil"/>
            </w:tcBorders>
            <w:shd w:val="clear" w:color="000000" w:fill="FFFFFF"/>
            <w:noWrap/>
            <w:vAlign w:val="center"/>
            <w:hideMark/>
          </w:tcPr>
          <w:p w14:paraId="236340B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990.0</w:t>
            </w:r>
          </w:p>
        </w:tc>
        <w:tc>
          <w:tcPr>
            <w:tcW w:w="0" w:type="auto"/>
            <w:tcBorders>
              <w:top w:val="nil"/>
              <w:left w:val="single" w:sz="8" w:space="0" w:color="A6A6A6"/>
              <w:bottom w:val="single" w:sz="8" w:space="0" w:color="A6A6A6"/>
              <w:right w:val="nil"/>
            </w:tcBorders>
            <w:shd w:val="clear" w:color="000000" w:fill="FFFFFF"/>
            <w:noWrap/>
            <w:vAlign w:val="center"/>
            <w:hideMark/>
          </w:tcPr>
          <w:p w14:paraId="31B6386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-132.1</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369E4FF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857.9</w:t>
            </w:r>
          </w:p>
        </w:tc>
      </w:tr>
      <w:tr w:rsidR="00EA17CA" w:rsidRPr="001340E6" w14:paraId="294200D1"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0F3E1854" w14:textId="77777777" w:rsidR="00EA17CA" w:rsidRPr="001340E6" w:rsidRDefault="00EA17CA" w:rsidP="00426B5A">
            <w:pPr>
              <w:spacing w:after="0" w:line="240" w:lineRule="auto"/>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vAlign w:val="center"/>
            <w:hideMark/>
          </w:tcPr>
          <w:p w14:paraId="5C3805E3" w14:textId="77777777" w:rsidR="00EA17CA" w:rsidRPr="001340E6" w:rsidRDefault="00EA17CA" w:rsidP="00426B5A">
            <w:pPr>
              <w:spacing w:after="0" w:line="240" w:lineRule="auto"/>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vAlign w:val="center"/>
            <w:hideMark/>
          </w:tcPr>
          <w:p w14:paraId="6C46B838" w14:textId="77777777" w:rsidR="00EA17CA" w:rsidRPr="001340E6" w:rsidRDefault="00EA17CA" w:rsidP="00426B5A">
            <w:pPr>
              <w:spacing w:after="0" w:line="240" w:lineRule="auto"/>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vAlign w:val="center"/>
            <w:hideMark/>
          </w:tcPr>
          <w:p w14:paraId="7016259E" w14:textId="77777777" w:rsidR="00EA17CA" w:rsidRPr="001340E6" w:rsidRDefault="00EA17CA" w:rsidP="00426B5A">
            <w:pPr>
              <w:spacing w:after="0" w:line="240" w:lineRule="auto"/>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nil"/>
              <w:bottom w:val="single" w:sz="8" w:space="0" w:color="A6A6A6"/>
              <w:right w:val="nil"/>
            </w:tcBorders>
            <w:shd w:val="clear" w:color="000000" w:fill="FFFFFF"/>
            <w:vAlign w:val="center"/>
            <w:hideMark/>
          </w:tcPr>
          <w:p w14:paraId="1CAE002F"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vAlign w:val="center"/>
            <w:hideMark/>
          </w:tcPr>
          <w:p w14:paraId="5A49C032"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vAlign w:val="center"/>
            <w:hideMark/>
          </w:tcPr>
          <w:p w14:paraId="5A5F360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11A95C2E"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r>
      <w:tr w:rsidR="00EA17CA" w:rsidRPr="001340E6" w14:paraId="3A43EEB8"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64261CED"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Operating balance </w:t>
            </w:r>
          </w:p>
        </w:tc>
        <w:tc>
          <w:tcPr>
            <w:tcW w:w="0" w:type="auto"/>
            <w:tcBorders>
              <w:top w:val="nil"/>
              <w:left w:val="nil"/>
              <w:bottom w:val="single" w:sz="8" w:space="0" w:color="A6A6A6"/>
              <w:right w:val="single" w:sz="8" w:space="0" w:color="A6A6A6"/>
            </w:tcBorders>
            <w:shd w:val="clear" w:color="000000" w:fill="FFFFFF"/>
            <w:noWrap/>
            <w:vAlign w:val="center"/>
            <w:hideMark/>
          </w:tcPr>
          <w:p w14:paraId="2530A97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2,452.0</w:t>
            </w:r>
          </w:p>
        </w:tc>
        <w:tc>
          <w:tcPr>
            <w:tcW w:w="0" w:type="auto"/>
            <w:tcBorders>
              <w:top w:val="nil"/>
              <w:left w:val="nil"/>
              <w:bottom w:val="single" w:sz="8" w:space="0" w:color="A6A6A6"/>
              <w:right w:val="single" w:sz="8" w:space="0" w:color="A6A6A6"/>
            </w:tcBorders>
            <w:shd w:val="clear" w:color="000000" w:fill="FFFFFF"/>
            <w:noWrap/>
            <w:vAlign w:val="center"/>
            <w:hideMark/>
          </w:tcPr>
          <w:p w14:paraId="56E2B769"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3,474.0</w:t>
            </w:r>
          </w:p>
        </w:tc>
        <w:tc>
          <w:tcPr>
            <w:tcW w:w="0" w:type="auto"/>
            <w:tcBorders>
              <w:top w:val="nil"/>
              <w:left w:val="nil"/>
              <w:bottom w:val="single" w:sz="8" w:space="0" w:color="A6A6A6"/>
              <w:right w:val="single" w:sz="8" w:space="0" w:color="A6A6A6"/>
            </w:tcBorders>
            <w:shd w:val="clear" w:color="000000" w:fill="FFFFFF"/>
            <w:noWrap/>
            <w:vAlign w:val="center"/>
            <w:hideMark/>
          </w:tcPr>
          <w:p w14:paraId="52A32E48"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3,766.7</w:t>
            </w:r>
          </w:p>
        </w:tc>
        <w:tc>
          <w:tcPr>
            <w:tcW w:w="0" w:type="auto"/>
            <w:tcBorders>
              <w:top w:val="nil"/>
              <w:left w:val="nil"/>
              <w:bottom w:val="single" w:sz="8" w:space="0" w:color="A6A6A6"/>
              <w:right w:val="nil"/>
            </w:tcBorders>
            <w:shd w:val="clear" w:color="000000" w:fill="FFFFFF"/>
            <w:noWrap/>
            <w:vAlign w:val="center"/>
            <w:hideMark/>
          </w:tcPr>
          <w:p w14:paraId="593352A7"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108.4%</w:t>
            </w:r>
          </w:p>
        </w:tc>
        <w:tc>
          <w:tcPr>
            <w:tcW w:w="0" w:type="auto"/>
            <w:tcBorders>
              <w:top w:val="nil"/>
              <w:left w:val="nil"/>
              <w:bottom w:val="single" w:sz="8" w:space="0" w:color="A6A6A6"/>
              <w:right w:val="single" w:sz="8" w:space="0" w:color="A6A6A6"/>
            </w:tcBorders>
            <w:shd w:val="clear" w:color="000000" w:fill="FFFFFF"/>
            <w:noWrap/>
            <w:vAlign w:val="center"/>
            <w:hideMark/>
          </w:tcPr>
          <w:p w14:paraId="20F6A9F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1,022.0</w:t>
            </w:r>
          </w:p>
        </w:tc>
        <w:tc>
          <w:tcPr>
            <w:tcW w:w="0" w:type="auto"/>
            <w:tcBorders>
              <w:top w:val="nil"/>
              <w:left w:val="nil"/>
              <w:bottom w:val="single" w:sz="8" w:space="0" w:color="A6A6A6"/>
              <w:right w:val="single" w:sz="8" w:space="0" w:color="A6A6A6"/>
            </w:tcBorders>
            <w:shd w:val="clear" w:color="000000" w:fill="FFFFFF"/>
            <w:noWrap/>
            <w:vAlign w:val="center"/>
            <w:hideMark/>
          </w:tcPr>
          <w:p w14:paraId="31E3EFCE"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292.7</w:t>
            </w:r>
          </w:p>
        </w:tc>
        <w:tc>
          <w:tcPr>
            <w:tcW w:w="0" w:type="auto"/>
            <w:tcBorders>
              <w:top w:val="nil"/>
              <w:left w:val="nil"/>
              <w:bottom w:val="single" w:sz="8" w:space="0" w:color="A6A6A6"/>
              <w:right w:val="single" w:sz="8" w:space="0" w:color="A6A6A6"/>
            </w:tcBorders>
            <w:shd w:val="clear" w:color="000000" w:fill="FFFFFF"/>
            <w:noWrap/>
            <w:vAlign w:val="center"/>
            <w:hideMark/>
          </w:tcPr>
          <w:p w14:paraId="107381B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1,314.7</w:t>
            </w:r>
          </w:p>
        </w:tc>
      </w:tr>
      <w:tr w:rsidR="00EA17CA" w:rsidRPr="001340E6" w14:paraId="167413CB"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5B29ED3F"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727F7302"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1E6C0DDD"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325C8DC2"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nil"/>
            </w:tcBorders>
            <w:shd w:val="clear" w:color="000000" w:fill="FFFFFF"/>
            <w:noWrap/>
            <w:vAlign w:val="center"/>
            <w:hideMark/>
          </w:tcPr>
          <w:p w14:paraId="23B72757"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446D029B"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2509D185"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04B7B3A9"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44AE9C1F"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7E280B77"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sidRPr="00616E54">
              <w:rPr>
                <w:rFonts w:ascii="Sylfaen" w:eastAsia="Times New Roman" w:hAnsi="Sylfaen" w:cs="Calibri"/>
                <w:b/>
                <w:bCs/>
                <w:color w:val="000000"/>
                <w:kern w:val="0"/>
                <w:sz w:val="18"/>
                <w:szCs w:val="18"/>
                <w14:ligatures w14:val="none"/>
              </w:rPr>
              <w:t>Change in non-financial assets</w:t>
            </w:r>
          </w:p>
        </w:tc>
        <w:tc>
          <w:tcPr>
            <w:tcW w:w="0" w:type="auto"/>
            <w:tcBorders>
              <w:top w:val="nil"/>
              <w:left w:val="nil"/>
              <w:bottom w:val="single" w:sz="8" w:space="0" w:color="A6A6A6"/>
              <w:right w:val="single" w:sz="8" w:space="0" w:color="A6A6A6"/>
            </w:tcBorders>
            <w:shd w:val="clear" w:color="000000" w:fill="FFFFFF"/>
            <w:noWrap/>
            <w:vAlign w:val="center"/>
            <w:hideMark/>
          </w:tcPr>
          <w:p w14:paraId="614CC153"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5,229.0</w:t>
            </w:r>
          </w:p>
        </w:tc>
        <w:tc>
          <w:tcPr>
            <w:tcW w:w="0" w:type="auto"/>
            <w:tcBorders>
              <w:top w:val="nil"/>
              <w:left w:val="nil"/>
              <w:bottom w:val="single" w:sz="8" w:space="0" w:color="A6A6A6"/>
              <w:right w:val="single" w:sz="8" w:space="0" w:color="A6A6A6"/>
            </w:tcBorders>
            <w:shd w:val="clear" w:color="000000" w:fill="FFFFFF"/>
            <w:noWrap/>
            <w:vAlign w:val="center"/>
            <w:hideMark/>
          </w:tcPr>
          <w:p w14:paraId="58A178F9"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5,485.0</w:t>
            </w:r>
          </w:p>
        </w:tc>
        <w:tc>
          <w:tcPr>
            <w:tcW w:w="0" w:type="auto"/>
            <w:tcBorders>
              <w:top w:val="nil"/>
              <w:left w:val="nil"/>
              <w:bottom w:val="single" w:sz="8" w:space="0" w:color="A6A6A6"/>
              <w:right w:val="single" w:sz="8" w:space="0" w:color="A6A6A6"/>
            </w:tcBorders>
            <w:shd w:val="clear" w:color="000000" w:fill="FFFFFF"/>
            <w:noWrap/>
            <w:vAlign w:val="center"/>
            <w:hideMark/>
          </w:tcPr>
          <w:p w14:paraId="45AAD0E8"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5,532.7</w:t>
            </w:r>
          </w:p>
        </w:tc>
        <w:tc>
          <w:tcPr>
            <w:tcW w:w="0" w:type="auto"/>
            <w:tcBorders>
              <w:top w:val="nil"/>
              <w:left w:val="nil"/>
              <w:bottom w:val="single" w:sz="8" w:space="0" w:color="A6A6A6"/>
              <w:right w:val="nil"/>
            </w:tcBorders>
            <w:shd w:val="clear" w:color="000000" w:fill="FFFFFF"/>
            <w:noWrap/>
            <w:vAlign w:val="center"/>
            <w:hideMark/>
          </w:tcPr>
          <w:p w14:paraId="451D361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100.9%</w:t>
            </w:r>
          </w:p>
        </w:tc>
        <w:tc>
          <w:tcPr>
            <w:tcW w:w="0" w:type="auto"/>
            <w:tcBorders>
              <w:top w:val="nil"/>
              <w:left w:val="nil"/>
              <w:bottom w:val="single" w:sz="8" w:space="0" w:color="A6A6A6"/>
              <w:right w:val="single" w:sz="8" w:space="0" w:color="A6A6A6"/>
            </w:tcBorders>
            <w:shd w:val="clear" w:color="000000" w:fill="FFFFFF"/>
            <w:noWrap/>
            <w:vAlign w:val="center"/>
            <w:hideMark/>
          </w:tcPr>
          <w:p w14:paraId="0CAFDF3A"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256.0</w:t>
            </w:r>
          </w:p>
        </w:tc>
        <w:tc>
          <w:tcPr>
            <w:tcW w:w="0" w:type="auto"/>
            <w:tcBorders>
              <w:top w:val="nil"/>
              <w:left w:val="nil"/>
              <w:bottom w:val="single" w:sz="8" w:space="0" w:color="A6A6A6"/>
              <w:right w:val="single" w:sz="8" w:space="0" w:color="A6A6A6"/>
            </w:tcBorders>
            <w:shd w:val="clear" w:color="000000" w:fill="FFFFFF"/>
            <w:noWrap/>
            <w:vAlign w:val="center"/>
            <w:hideMark/>
          </w:tcPr>
          <w:p w14:paraId="52137EA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47.7</w:t>
            </w:r>
          </w:p>
        </w:tc>
        <w:tc>
          <w:tcPr>
            <w:tcW w:w="0" w:type="auto"/>
            <w:tcBorders>
              <w:top w:val="nil"/>
              <w:left w:val="nil"/>
              <w:bottom w:val="single" w:sz="8" w:space="0" w:color="A6A6A6"/>
              <w:right w:val="single" w:sz="8" w:space="0" w:color="A6A6A6"/>
            </w:tcBorders>
            <w:shd w:val="clear" w:color="000000" w:fill="FFFFFF"/>
            <w:noWrap/>
            <w:vAlign w:val="center"/>
            <w:hideMark/>
          </w:tcPr>
          <w:p w14:paraId="50ED8FB3"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303.7</w:t>
            </w:r>
          </w:p>
        </w:tc>
      </w:tr>
      <w:tr w:rsidR="00EA17CA" w:rsidRPr="001340E6" w14:paraId="15384092"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79A81FC9"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Increase </w:t>
            </w:r>
          </w:p>
        </w:tc>
        <w:tc>
          <w:tcPr>
            <w:tcW w:w="0" w:type="auto"/>
            <w:tcBorders>
              <w:top w:val="nil"/>
              <w:left w:val="nil"/>
              <w:bottom w:val="single" w:sz="8" w:space="0" w:color="A6A6A6"/>
              <w:right w:val="single" w:sz="8" w:space="0" w:color="A6A6A6"/>
            </w:tcBorders>
            <w:shd w:val="clear" w:color="000000" w:fill="FFFFFF"/>
            <w:noWrap/>
            <w:vAlign w:val="center"/>
            <w:hideMark/>
          </w:tcPr>
          <w:p w14:paraId="41D849A5"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5,679.0</w:t>
            </w:r>
          </w:p>
        </w:tc>
        <w:tc>
          <w:tcPr>
            <w:tcW w:w="0" w:type="auto"/>
            <w:tcBorders>
              <w:top w:val="nil"/>
              <w:left w:val="nil"/>
              <w:bottom w:val="single" w:sz="8" w:space="0" w:color="A6A6A6"/>
              <w:right w:val="single" w:sz="8" w:space="0" w:color="A6A6A6"/>
            </w:tcBorders>
            <w:shd w:val="clear" w:color="000000" w:fill="FFFFFF"/>
            <w:noWrap/>
            <w:vAlign w:val="center"/>
            <w:hideMark/>
          </w:tcPr>
          <w:p w14:paraId="218E20E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5,935.0</w:t>
            </w:r>
          </w:p>
        </w:tc>
        <w:tc>
          <w:tcPr>
            <w:tcW w:w="0" w:type="auto"/>
            <w:tcBorders>
              <w:top w:val="nil"/>
              <w:left w:val="nil"/>
              <w:bottom w:val="single" w:sz="8" w:space="0" w:color="A6A6A6"/>
              <w:right w:val="single" w:sz="8" w:space="0" w:color="A6A6A6"/>
            </w:tcBorders>
            <w:shd w:val="clear" w:color="000000" w:fill="FFFFFF"/>
            <w:noWrap/>
            <w:vAlign w:val="center"/>
            <w:hideMark/>
          </w:tcPr>
          <w:p w14:paraId="648FF45C"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5,968.2</w:t>
            </w:r>
          </w:p>
        </w:tc>
        <w:tc>
          <w:tcPr>
            <w:tcW w:w="0" w:type="auto"/>
            <w:tcBorders>
              <w:top w:val="nil"/>
              <w:left w:val="nil"/>
              <w:bottom w:val="single" w:sz="8" w:space="0" w:color="A6A6A6"/>
              <w:right w:val="nil"/>
            </w:tcBorders>
            <w:shd w:val="clear" w:color="000000" w:fill="FFFFFF"/>
            <w:noWrap/>
            <w:vAlign w:val="center"/>
            <w:hideMark/>
          </w:tcPr>
          <w:p w14:paraId="019E561A"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100.6%</w:t>
            </w:r>
          </w:p>
        </w:tc>
        <w:tc>
          <w:tcPr>
            <w:tcW w:w="0" w:type="auto"/>
            <w:tcBorders>
              <w:top w:val="nil"/>
              <w:left w:val="single" w:sz="8" w:space="0" w:color="A6A6A6"/>
              <w:bottom w:val="single" w:sz="8" w:space="0" w:color="A6A6A6"/>
              <w:right w:val="nil"/>
            </w:tcBorders>
            <w:shd w:val="clear" w:color="000000" w:fill="FFFFFF"/>
            <w:noWrap/>
            <w:vAlign w:val="center"/>
            <w:hideMark/>
          </w:tcPr>
          <w:p w14:paraId="3259CD6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256.0</w:t>
            </w:r>
          </w:p>
        </w:tc>
        <w:tc>
          <w:tcPr>
            <w:tcW w:w="0" w:type="auto"/>
            <w:tcBorders>
              <w:top w:val="nil"/>
              <w:left w:val="single" w:sz="8" w:space="0" w:color="A6A6A6"/>
              <w:bottom w:val="single" w:sz="8" w:space="0" w:color="A6A6A6"/>
              <w:right w:val="nil"/>
            </w:tcBorders>
            <w:shd w:val="clear" w:color="000000" w:fill="FFFFFF"/>
            <w:noWrap/>
            <w:vAlign w:val="center"/>
            <w:hideMark/>
          </w:tcPr>
          <w:p w14:paraId="3A29DDD5"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33.2</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73300B8E"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289.2</w:t>
            </w:r>
          </w:p>
        </w:tc>
      </w:tr>
      <w:tr w:rsidR="00EA17CA" w:rsidRPr="001340E6" w14:paraId="708B89D9"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2A11EFCA"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Decrease </w:t>
            </w:r>
          </w:p>
        </w:tc>
        <w:tc>
          <w:tcPr>
            <w:tcW w:w="0" w:type="auto"/>
            <w:tcBorders>
              <w:top w:val="nil"/>
              <w:left w:val="nil"/>
              <w:bottom w:val="single" w:sz="8" w:space="0" w:color="A6A6A6"/>
              <w:right w:val="single" w:sz="8" w:space="0" w:color="A6A6A6"/>
            </w:tcBorders>
            <w:shd w:val="clear" w:color="000000" w:fill="FFFFFF"/>
            <w:noWrap/>
            <w:vAlign w:val="center"/>
            <w:hideMark/>
          </w:tcPr>
          <w:p w14:paraId="0D28EE8E"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450.0</w:t>
            </w:r>
          </w:p>
        </w:tc>
        <w:tc>
          <w:tcPr>
            <w:tcW w:w="0" w:type="auto"/>
            <w:tcBorders>
              <w:top w:val="nil"/>
              <w:left w:val="nil"/>
              <w:bottom w:val="single" w:sz="8" w:space="0" w:color="A6A6A6"/>
              <w:right w:val="single" w:sz="8" w:space="0" w:color="A6A6A6"/>
            </w:tcBorders>
            <w:shd w:val="clear" w:color="000000" w:fill="FFFFFF"/>
            <w:noWrap/>
            <w:vAlign w:val="center"/>
            <w:hideMark/>
          </w:tcPr>
          <w:p w14:paraId="76546CB6"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450.0</w:t>
            </w:r>
          </w:p>
        </w:tc>
        <w:tc>
          <w:tcPr>
            <w:tcW w:w="0" w:type="auto"/>
            <w:tcBorders>
              <w:top w:val="nil"/>
              <w:left w:val="nil"/>
              <w:bottom w:val="single" w:sz="8" w:space="0" w:color="A6A6A6"/>
              <w:right w:val="single" w:sz="8" w:space="0" w:color="A6A6A6"/>
            </w:tcBorders>
            <w:shd w:val="clear" w:color="000000" w:fill="FFFFFF"/>
            <w:noWrap/>
            <w:vAlign w:val="center"/>
            <w:hideMark/>
          </w:tcPr>
          <w:p w14:paraId="1FDB8BFD"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435.6</w:t>
            </w:r>
          </w:p>
        </w:tc>
        <w:tc>
          <w:tcPr>
            <w:tcW w:w="0" w:type="auto"/>
            <w:tcBorders>
              <w:top w:val="nil"/>
              <w:left w:val="nil"/>
              <w:bottom w:val="single" w:sz="8" w:space="0" w:color="A6A6A6"/>
              <w:right w:val="nil"/>
            </w:tcBorders>
            <w:shd w:val="clear" w:color="000000" w:fill="FFFFFF"/>
            <w:noWrap/>
            <w:vAlign w:val="center"/>
            <w:hideMark/>
          </w:tcPr>
          <w:p w14:paraId="449624C7"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96.8%</w:t>
            </w:r>
          </w:p>
        </w:tc>
        <w:tc>
          <w:tcPr>
            <w:tcW w:w="0" w:type="auto"/>
            <w:tcBorders>
              <w:top w:val="nil"/>
              <w:left w:val="single" w:sz="8" w:space="0" w:color="A6A6A6"/>
              <w:bottom w:val="single" w:sz="8" w:space="0" w:color="A6A6A6"/>
              <w:right w:val="nil"/>
            </w:tcBorders>
            <w:shd w:val="clear" w:color="000000" w:fill="FFFFFF"/>
            <w:noWrap/>
            <w:vAlign w:val="center"/>
            <w:hideMark/>
          </w:tcPr>
          <w:p w14:paraId="4F0DC527"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0.0</w:t>
            </w:r>
          </w:p>
        </w:tc>
        <w:tc>
          <w:tcPr>
            <w:tcW w:w="0" w:type="auto"/>
            <w:tcBorders>
              <w:top w:val="nil"/>
              <w:left w:val="single" w:sz="8" w:space="0" w:color="A6A6A6"/>
              <w:bottom w:val="single" w:sz="8" w:space="0" w:color="A6A6A6"/>
              <w:right w:val="nil"/>
            </w:tcBorders>
            <w:shd w:val="clear" w:color="000000" w:fill="FFFFFF"/>
            <w:noWrap/>
            <w:vAlign w:val="center"/>
            <w:hideMark/>
          </w:tcPr>
          <w:p w14:paraId="5E51415B"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-14.4</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6E45383E"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-14.4</w:t>
            </w:r>
          </w:p>
        </w:tc>
      </w:tr>
      <w:tr w:rsidR="00EA17CA" w:rsidRPr="001340E6" w14:paraId="60C89E61"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34343641"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52122F2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1EA7FFAE"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2E086A23"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nil"/>
            </w:tcBorders>
            <w:shd w:val="clear" w:color="000000" w:fill="FFFFFF"/>
            <w:noWrap/>
            <w:vAlign w:val="center"/>
            <w:hideMark/>
          </w:tcPr>
          <w:p w14:paraId="13DC95D6"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106CF369"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3EC2AD41"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4D7D7399"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596D70E0"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0B70DB5D"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Total balance </w:t>
            </w:r>
          </w:p>
        </w:tc>
        <w:tc>
          <w:tcPr>
            <w:tcW w:w="0" w:type="auto"/>
            <w:tcBorders>
              <w:top w:val="nil"/>
              <w:left w:val="nil"/>
              <w:bottom w:val="single" w:sz="8" w:space="0" w:color="A6A6A6"/>
              <w:right w:val="single" w:sz="8" w:space="0" w:color="A6A6A6"/>
            </w:tcBorders>
            <w:shd w:val="clear" w:color="000000" w:fill="FFFFFF"/>
            <w:noWrap/>
            <w:vAlign w:val="center"/>
            <w:hideMark/>
          </w:tcPr>
          <w:p w14:paraId="039C3663"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-2,777.0</w:t>
            </w:r>
          </w:p>
        </w:tc>
        <w:tc>
          <w:tcPr>
            <w:tcW w:w="0" w:type="auto"/>
            <w:tcBorders>
              <w:top w:val="nil"/>
              <w:left w:val="nil"/>
              <w:bottom w:val="single" w:sz="8" w:space="0" w:color="A6A6A6"/>
              <w:right w:val="single" w:sz="8" w:space="0" w:color="A6A6A6"/>
            </w:tcBorders>
            <w:shd w:val="clear" w:color="000000" w:fill="FFFFFF"/>
            <w:noWrap/>
            <w:vAlign w:val="center"/>
            <w:hideMark/>
          </w:tcPr>
          <w:p w14:paraId="1ADF1EE7"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-2,011.0</w:t>
            </w:r>
          </w:p>
        </w:tc>
        <w:tc>
          <w:tcPr>
            <w:tcW w:w="0" w:type="auto"/>
            <w:tcBorders>
              <w:top w:val="nil"/>
              <w:left w:val="nil"/>
              <w:bottom w:val="single" w:sz="8" w:space="0" w:color="A6A6A6"/>
              <w:right w:val="single" w:sz="8" w:space="0" w:color="A6A6A6"/>
            </w:tcBorders>
            <w:shd w:val="clear" w:color="000000" w:fill="FFFFFF"/>
            <w:noWrap/>
            <w:vAlign w:val="center"/>
            <w:hideMark/>
          </w:tcPr>
          <w:p w14:paraId="7CB13A7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-1,766.0</w:t>
            </w:r>
          </w:p>
        </w:tc>
        <w:tc>
          <w:tcPr>
            <w:tcW w:w="0" w:type="auto"/>
            <w:tcBorders>
              <w:top w:val="nil"/>
              <w:left w:val="nil"/>
              <w:bottom w:val="single" w:sz="8" w:space="0" w:color="A6A6A6"/>
              <w:right w:val="nil"/>
            </w:tcBorders>
            <w:shd w:val="clear" w:color="000000" w:fill="FFFFFF"/>
            <w:noWrap/>
            <w:vAlign w:val="center"/>
            <w:hideMark/>
          </w:tcPr>
          <w:p w14:paraId="361CCA1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87.8%</w:t>
            </w:r>
          </w:p>
        </w:tc>
        <w:tc>
          <w:tcPr>
            <w:tcW w:w="0" w:type="auto"/>
            <w:tcBorders>
              <w:top w:val="nil"/>
              <w:left w:val="nil"/>
              <w:bottom w:val="single" w:sz="8" w:space="0" w:color="A6A6A6"/>
              <w:right w:val="single" w:sz="8" w:space="0" w:color="A6A6A6"/>
            </w:tcBorders>
            <w:shd w:val="clear" w:color="000000" w:fill="FFFFFF"/>
            <w:noWrap/>
            <w:vAlign w:val="center"/>
            <w:hideMark/>
          </w:tcPr>
          <w:p w14:paraId="098091C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766.0</w:t>
            </w:r>
          </w:p>
        </w:tc>
        <w:tc>
          <w:tcPr>
            <w:tcW w:w="0" w:type="auto"/>
            <w:tcBorders>
              <w:top w:val="nil"/>
              <w:left w:val="nil"/>
              <w:bottom w:val="single" w:sz="8" w:space="0" w:color="A6A6A6"/>
              <w:right w:val="single" w:sz="8" w:space="0" w:color="A6A6A6"/>
            </w:tcBorders>
            <w:shd w:val="clear" w:color="000000" w:fill="FFFFFF"/>
            <w:noWrap/>
            <w:vAlign w:val="center"/>
            <w:hideMark/>
          </w:tcPr>
          <w:p w14:paraId="2464F0C2"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245.0</w:t>
            </w:r>
          </w:p>
        </w:tc>
        <w:tc>
          <w:tcPr>
            <w:tcW w:w="0" w:type="auto"/>
            <w:tcBorders>
              <w:top w:val="nil"/>
              <w:left w:val="nil"/>
              <w:bottom w:val="single" w:sz="8" w:space="0" w:color="A6A6A6"/>
              <w:right w:val="single" w:sz="8" w:space="0" w:color="A6A6A6"/>
            </w:tcBorders>
            <w:shd w:val="clear" w:color="000000" w:fill="FFFFFF"/>
            <w:noWrap/>
            <w:vAlign w:val="center"/>
            <w:hideMark/>
          </w:tcPr>
          <w:p w14:paraId="4F75132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1,011.0</w:t>
            </w:r>
          </w:p>
        </w:tc>
      </w:tr>
      <w:tr w:rsidR="00EA17CA" w:rsidRPr="001340E6" w14:paraId="6E92A337"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56901ECF"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71FAD871"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3F4E60CF"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3CE4C57C"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nil"/>
            </w:tcBorders>
            <w:shd w:val="clear" w:color="000000" w:fill="FFFFFF"/>
            <w:noWrap/>
            <w:vAlign w:val="center"/>
            <w:hideMark/>
          </w:tcPr>
          <w:p w14:paraId="2F78E92F"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4C968052"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44C5B83C"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7039A59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39FB23CC"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0A8C5D82"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sidRPr="00616E54">
              <w:rPr>
                <w:rFonts w:ascii="Sylfaen" w:eastAsia="Times New Roman" w:hAnsi="Sylfaen" w:cs="Calibri"/>
                <w:b/>
                <w:bCs/>
                <w:color w:val="000000"/>
                <w:kern w:val="0"/>
                <w:sz w:val="18"/>
                <w:szCs w:val="18"/>
                <w14:ligatures w14:val="none"/>
              </w:rPr>
              <w:t>Change in financial assets</w:t>
            </w:r>
          </w:p>
        </w:tc>
        <w:tc>
          <w:tcPr>
            <w:tcW w:w="0" w:type="auto"/>
            <w:tcBorders>
              <w:top w:val="nil"/>
              <w:left w:val="nil"/>
              <w:bottom w:val="single" w:sz="8" w:space="0" w:color="A6A6A6"/>
              <w:right w:val="single" w:sz="8" w:space="0" w:color="A6A6A6"/>
            </w:tcBorders>
            <w:shd w:val="clear" w:color="000000" w:fill="FFFFFF"/>
            <w:noWrap/>
            <w:vAlign w:val="center"/>
            <w:hideMark/>
          </w:tcPr>
          <w:p w14:paraId="45EC06B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75.0</w:t>
            </w:r>
          </w:p>
        </w:tc>
        <w:tc>
          <w:tcPr>
            <w:tcW w:w="0" w:type="auto"/>
            <w:tcBorders>
              <w:top w:val="nil"/>
              <w:left w:val="nil"/>
              <w:bottom w:val="single" w:sz="8" w:space="0" w:color="A6A6A6"/>
              <w:right w:val="single" w:sz="8" w:space="0" w:color="A6A6A6"/>
            </w:tcBorders>
            <w:shd w:val="clear" w:color="000000" w:fill="FFFFFF"/>
            <w:noWrap/>
            <w:vAlign w:val="center"/>
            <w:hideMark/>
          </w:tcPr>
          <w:p w14:paraId="0AC96C33"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240.0</w:t>
            </w:r>
          </w:p>
        </w:tc>
        <w:tc>
          <w:tcPr>
            <w:tcW w:w="0" w:type="auto"/>
            <w:tcBorders>
              <w:top w:val="nil"/>
              <w:left w:val="nil"/>
              <w:bottom w:val="single" w:sz="8" w:space="0" w:color="A6A6A6"/>
              <w:right w:val="single" w:sz="8" w:space="0" w:color="A6A6A6"/>
            </w:tcBorders>
            <w:shd w:val="clear" w:color="000000" w:fill="FFFFFF"/>
            <w:noWrap/>
            <w:vAlign w:val="center"/>
            <w:hideMark/>
          </w:tcPr>
          <w:p w14:paraId="6C48A75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341.1</w:t>
            </w:r>
          </w:p>
        </w:tc>
        <w:tc>
          <w:tcPr>
            <w:tcW w:w="0" w:type="auto"/>
            <w:tcBorders>
              <w:top w:val="nil"/>
              <w:left w:val="nil"/>
              <w:bottom w:val="single" w:sz="8" w:space="0" w:color="A6A6A6"/>
              <w:right w:val="nil"/>
            </w:tcBorders>
            <w:shd w:val="clear" w:color="000000" w:fill="FFFFFF"/>
            <w:noWrap/>
            <w:vAlign w:val="center"/>
            <w:hideMark/>
          </w:tcPr>
          <w:p w14:paraId="3A485AAB"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142.1%</w:t>
            </w:r>
          </w:p>
        </w:tc>
        <w:tc>
          <w:tcPr>
            <w:tcW w:w="0" w:type="auto"/>
            <w:tcBorders>
              <w:top w:val="nil"/>
              <w:left w:val="nil"/>
              <w:bottom w:val="single" w:sz="8" w:space="0" w:color="A6A6A6"/>
              <w:right w:val="single" w:sz="8" w:space="0" w:color="A6A6A6"/>
            </w:tcBorders>
            <w:shd w:val="clear" w:color="000000" w:fill="FFFFFF"/>
            <w:noWrap/>
            <w:vAlign w:val="center"/>
            <w:hideMark/>
          </w:tcPr>
          <w:p w14:paraId="04CB3674"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165.0</w:t>
            </w:r>
          </w:p>
        </w:tc>
        <w:tc>
          <w:tcPr>
            <w:tcW w:w="0" w:type="auto"/>
            <w:tcBorders>
              <w:top w:val="nil"/>
              <w:left w:val="nil"/>
              <w:bottom w:val="single" w:sz="8" w:space="0" w:color="A6A6A6"/>
              <w:right w:val="single" w:sz="8" w:space="0" w:color="A6A6A6"/>
            </w:tcBorders>
            <w:shd w:val="clear" w:color="000000" w:fill="FFFFFF"/>
            <w:noWrap/>
            <w:vAlign w:val="center"/>
            <w:hideMark/>
          </w:tcPr>
          <w:p w14:paraId="02F4BBF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101.1</w:t>
            </w:r>
          </w:p>
        </w:tc>
        <w:tc>
          <w:tcPr>
            <w:tcW w:w="0" w:type="auto"/>
            <w:tcBorders>
              <w:top w:val="nil"/>
              <w:left w:val="nil"/>
              <w:bottom w:val="single" w:sz="8" w:space="0" w:color="A6A6A6"/>
              <w:right w:val="single" w:sz="8" w:space="0" w:color="A6A6A6"/>
            </w:tcBorders>
            <w:shd w:val="clear" w:color="000000" w:fill="FFFFFF"/>
            <w:noWrap/>
            <w:vAlign w:val="center"/>
            <w:hideMark/>
          </w:tcPr>
          <w:p w14:paraId="01DA97B8"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266.1</w:t>
            </w:r>
          </w:p>
        </w:tc>
      </w:tr>
      <w:tr w:rsidR="00EA17CA" w:rsidRPr="001340E6" w14:paraId="5A2B7D9C"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72990B30" w14:textId="77777777" w:rsidR="00EA17CA" w:rsidRPr="004E4F5E" w:rsidRDefault="00EA17CA" w:rsidP="00426B5A">
            <w:pPr>
              <w:spacing w:after="0" w:line="240" w:lineRule="auto"/>
              <w:ind w:firstLineChars="100" w:firstLine="180"/>
              <w:rPr>
                <w:rFonts w:ascii="Sylfaen" w:eastAsia="Times New Roman" w:hAnsi="Sylfaen" w:cs="Calibri"/>
                <w:color w:val="000000"/>
                <w:kern w:val="0"/>
                <w:sz w:val="18"/>
                <w:szCs w:val="18"/>
                <w:lang w:val="ka-GE"/>
                <w14:ligatures w14:val="none"/>
              </w:rPr>
            </w:pPr>
            <w:r>
              <w:rPr>
                <w:rFonts w:ascii="Sylfaen" w:eastAsia="Times New Roman" w:hAnsi="Sylfaen" w:cs="Calibri"/>
                <w:color w:val="000000"/>
                <w:kern w:val="0"/>
                <w:sz w:val="18"/>
                <w:szCs w:val="18"/>
                <w14:ligatures w14:val="none"/>
              </w:rPr>
              <w:t xml:space="preserve">Increase </w:t>
            </w:r>
          </w:p>
        </w:tc>
        <w:tc>
          <w:tcPr>
            <w:tcW w:w="0" w:type="auto"/>
            <w:tcBorders>
              <w:top w:val="nil"/>
              <w:left w:val="nil"/>
              <w:bottom w:val="single" w:sz="8" w:space="0" w:color="A6A6A6"/>
              <w:right w:val="single" w:sz="8" w:space="0" w:color="A6A6A6"/>
            </w:tcBorders>
            <w:shd w:val="clear" w:color="000000" w:fill="FFFFFF"/>
            <w:noWrap/>
            <w:vAlign w:val="center"/>
            <w:hideMark/>
          </w:tcPr>
          <w:p w14:paraId="744F30F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205.0</w:t>
            </w:r>
          </w:p>
        </w:tc>
        <w:tc>
          <w:tcPr>
            <w:tcW w:w="0" w:type="auto"/>
            <w:tcBorders>
              <w:top w:val="nil"/>
              <w:left w:val="nil"/>
              <w:bottom w:val="single" w:sz="8" w:space="0" w:color="A6A6A6"/>
              <w:right w:val="single" w:sz="8" w:space="0" w:color="A6A6A6"/>
            </w:tcBorders>
            <w:shd w:val="clear" w:color="000000" w:fill="FFFFFF"/>
            <w:noWrap/>
            <w:vAlign w:val="center"/>
            <w:hideMark/>
          </w:tcPr>
          <w:p w14:paraId="1D1554CF"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390.0</w:t>
            </w:r>
          </w:p>
        </w:tc>
        <w:tc>
          <w:tcPr>
            <w:tcW w:w="0" w:type="auto"/>
            <w:tcBorders>
              <w:top w:val="nil"/>
              <w:left w:val="nil"/>
              <w:bottom w:val="single" w:sz="8" w:space="0" w:color="A6A6A6"/>
              <w:right w:val="single" w:sz="8" w:space="0" w:color="A6A6A6"/>
            </w:tcBorders>
            <w:shd w:val="clear" w:color="000000" w:fill="FFFFFF"/>
            <w:noWrap/>
            <w:vAlign w:val="center"/>
            <w:hideMark/>
          </w:tcPr>
          <w:p w14:paraId="56635926"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443.5</w:t>
            </w:r>
          </w:p>
        </w:tc>
        <w:tc>
          <w:tcPr>
            <w:tcW w:w="0" w:type="auto"/>
            <w:tcBorders>
              <w:top w:val="nil"/>
              <w:left w:val="nil"/>
              <w:bottom w:val="single" w:sz="8" w:space="0" w:color="A6A6A6"/>
              <w:right w:val="nil"/>
            </w:tcBorders>
            <w:shd w:val="clear" w:color="000000" w:fill="FFFFFF"/>
            <w:noWrap/>
            <w:vAlign w:val="center"/>
            <w:hideMark/>
          </w:tcPr>
          <w:p w14:paraId="3C5FD96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113.7%</w:t>
            </w:r>
          </w:p>
        </w:tc>
        <w:tc>
          <w:tcPr>
            <w:tcW w:w="0" w:type="auto"/>
            <w:tcBorders>
              <w:top w:val="nil"/>
              <w:left w:val="single" w:sz="8" w:space="0" w:color="A6A6A6"/>
              <w:bottom w:val="single" w:sz="8" w:space="0" w:color="A6A6A6"/>
              <w:right w:val="nil"/>
            </w:tcBorders>
            <w:shd w:val="clear" w:color="000000" w:fill="FFFFFF"/>
            <w:noWrap/>
            <w:vAlign w:val="center"/>
            <w:hideMark/>
          </w:tcPr>
          <w:p w14:paraId="4423182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185.0</w:t>
            </w:r>
          </w:p>
        </w:tc>
        <w:tc>
          <w:tcPr>
            <w:tcW w:w="0" w:type="auto"/>
            <w:tcBorders>
              <w:top w:val="nil"/>
              <w:left w:val="single" w:sz="8" w:space="0" w:color="A6A6A6"/>
              <w:bottom w:val="single" w:sz="8" w:space="0" w:color="A6A6A6"/>
              <w:right w:val="nil"/>
            </w:tcBorders>
            <w:shd w:val="clear" w:color="000000" w:fill="FFFFFF"/>
            <w:noWrap/>
            <w:vAlign w:val="center"/>
            <w:hideMark/>
          </w:tcPr>
          <w:p w14:paraId="1162A009"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53.5</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0FA2232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238.5</w:t>
            </w:r>
          </w:p>
        </w:tc>
      </w:tr>
      <w:tr w:rsidR="00EA17CA" w:rsidRPr="001340E6" w14:paraId="375C7164"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517EBFD5"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Decrease </w:t>
            </w:r>
          </w:p>
        </w:tc>
        <w:tc>
          <w:tcPr>
            <w:tcW w:w="0" w:type="auto"/>
            <w:tcBorders>
              <w:top w:val="nil"/>
              <w:left w:val="nil"/>
              <w:bottom w:val="single" w:sz="8" w:space="0" w:color="A6A6A6"/>
              <w:right w:val="single" w:sz="8" w:space="0" w:color="A6A6A6"/>
            </w:tcBorders>
            <w:shd w:val="clear" w:color="000000" w:fill="FFFFFF"/>
            <w:noWrap/>
            <w:vAlign w:val="center"/>
            <w:hideMark/>
          </w:tcPr>
          <w:p w14:paraId="06923961"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130.0</w:t>
            </w:r>
          </w:p>
        </w:tc>
        <w:tc>
          <w:tcPr>
            <w:tcW w:w="0" w:type="auto"/>
            <w:tcBorders>
              <w:top w:val="nil"/>
              <w:left w:val="nil"/>
              <w:bottom w:val="single" w:sz="8" w:space="0" w:color="A6A6A6"/>
              <w:right w:val="single" w:sz="8" w:space="0" w:color="A6A6A6"/>
            </w:tcBorders>
            <w:shd w:val="clear" w:color="000000" w:fill="FFFFFF"/>
            <w:noWrap/>
            <w:vAlign w:val="center"/>
            <w:hideMark/>
          </w:tcPr>
          <w:p w14:paraId="32B00067"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150.0</w:t>
            </w:r>
          </w:p>
        </w:tc>
        <w:tc>
          <w:tcPr>
            <w:tcW w:w="0" w:type="auto"/>
            <w:tcBorders>
              <w:top w:val="nil"/>
              <w:left w:val="nil"/>
              <w:bottom w:val="single" w:sz="8" w:space="0" w:color="A6A6A6"/>
              <w:right w:val="single" w:sz="8" w:space="0" w:color="A6A6A6"/>
            </w:tcBorders>
            <w:shd w:val="clear" w:color="000000" w:fill="FFFFFF"/>
            <w:noWrap/>
            <w:vAlign w:val="center"/>
            <w:hideMark/>
          </w:tcPr>
          <w:p w14:paraId="250C31CE"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102.4</w:t>
            </w:r>
          </w:p>
        </w:tc>
        <w:tc>
          <w:tcPr>
            <w:tcW w:w="0" w:type="auto"/>
            <w:tcBorders>
              <w:top w:val="nil"/>
              <w:left w:val="nil"/>
              <w:bottom w:val="single" w:sz="8" w:space="0" w:color="A6A6A6"/>
              <w:right w:val="nil"/>
            </w:tcBorders>
            <w:shd w:val="clear" w:color="000000" w:fill="FFFFFF"/>
            <w:noWrap/>
            <w:vAlign w:val="center"/>
            <w:hideMark/>
          </w:tcPr>
          <w:p w14:paraId="5FDF832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68.3%</w:t>
            </w:r>
          </w:p>
        </w:tc>
        <w:tc>
          <w:tcPr>
            <w:tcW w:w="0" w:type="auto"/>
            <w:tcBorders>
              <w:top w:val="nil"/>
              <w:left w:val="single" w:sz="8" w:space="0" w:color="A6A6A6"/>
              <w:bottom w:val="single" w:sz="8" w:space="0" w:color="A6A6A6"/>
              <w:right w:val="nil"/>
            </w:tcBorders>
            <w:shd w:val="clear" w:color="000000" w:fill="FFFFFF"/>
            <w:noWrap/>
            <w:vAlign w:val="center"/>
            <w:hideMark/>
          </w:tcPr>
          <w:p w14:paraId="1CB653EB"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20.0</w:t>
            </w:r>
          </w:p>
        </w:tc>
        <w:tc>
          <w:tcPr>
            <w:tcW w:w="0" w:type="auto"/>
            <w:tcBorders>
              <w:top w:val="nil"/>
              <w:left w:val="single" w:sz="8" w:space="0" w:color="A6A6A6"/>
              <w:bottom w:val="single" w:sz="8" w:space="0" w:color="A6A6A6"/>
              <w:right w:val="nil"/>
            </w:tcBorders>
            <w:shd w:val="clear" w:color="000000" w:fill="FFFFFF"/>
            <w:noWrap/>
            <w:vAlign w:val="center"/>
            <w:hideMark/>
          </w:tcPr>
          <w:p w14:paraId="19BE2A6D"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-47.6</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2F6E5916"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-27.6</w:t>
            </w:r>
          </w:p>
        </w:tc>
      </w:tr>
      <w:tr w:rsidR="00EA17CA" w:rsidRPr="001340E6" w14:paraId="0672DF5F"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7076DF58"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1B6320E4"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44F19049"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023928F9"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nil"/>
            </w:tcBorders>
            <w:shd w:val="clear" w:color="000000" w:fill="FFFFFF"/>
            <w:noWrap/>
            <w:vAlign w:val="center"/>
            <w:hideMark/>
          </w:tcPr>
          <w:p w14:paraId="65E593E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3366D3CA"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0AD7CDF1"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14045D1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783A6CDA"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7FEFE798" w14:textId="77777777" w:rsidR="00EA17CA" w:rsidRPr="002B0C91"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Change in</w:t>
            </w:r>
            <w:r>
              <w:rPr>
                <w:rFonts w:ascii="Sylfaen" w:eastAsia="Times New Roman" w:hAnsi="Sylfaen" w:cs="Calibri"/>
                <w:b/>
                <w:bCs/>
                <w:color w:val="000000"/>
                <w:kern w:val="0"/>
                <w:sz w:val="18"/>
                <w:szCs w:val="18"/>
                <w:lang w:val="ka-GE"/>
                <w14:ligatures w14:val="none"/>
              </w:rPr>
              <w:t xml:space="preserve"> </w:t>
            </w:r>
            <w:r>
              <w:rPr>
                <w:rFonts w:ascii="Sylfaen" w:eastAsia="Times New Roman" w:hAnsi="Sylfaen" w:cs="Calibri"/>
                <w:b/>
                <w:bCs/>
                <w:color w:val="000000"/>
                <w:kern w:val="0"/>
                <w:sz w:val="18"/>
                <w:szCs w:val="18"/>
                <w14:ligatures w14:val="none"/>
              </w:rPr>
              <w:t xml:space="preserve">liability </w:t>
            </w:r>
          </w:p>
        </w:tc>
        <w:tc>
          <w:tcPr>
            <w:tcW w:w="0" w:type="auto"/>
            <w:tcBorders>
              <w:top w:val="nil"/>
              <w:left w:val="nil"/>
              <w:bottom w:val="single" w:sz="8" w:space="0" w:color="A6A6A6"/>
              <w:right w:val="single" w:sz="8" w:space="0" w:color="A6A6A6"/>
            </w:tcBorders>
            <w:shd w:val="clear" w:color="000000" w:fill="FFFFFF"/>
            <w:noWrap/>
            <w:vAlign w:val="center"/>
            <w:hideMark/>
          </w:tcPr>
          <w:p w14:paraId="3194B93E"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3,103.0</w:t>
            </w:r>
          </w:p>
        </w:tc>
        <w:tc>
          <w:tcPr>
            <w:tcW w:w="0" w:type="auto"/>
            <w:tcBorders>
              <w:top w:val="nil"/>
              <w:left w:val="nil"/>
              <w:bottom w:val="single" w:sz="8" w:space="0" w:color="A6A6A6"/>
              <w:right w:val="single" w:sz="8" w:space="0" w:color="A6A6A6"/>
            </w:tcBorders>
            <w:shd w:val="clear" w:color="000000" w:fill="FFFFFF"/>
            <w:noWrap/>
            <w:vAlign w:val="center"/>
            <w:hideMark/>
          </w:tcPr>
          <w:p w14:paraId="31933F4A"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2,537.0</w:t>
            </w:r>
          </w:p>
        </w:tc>
        <w:tc>
          <w:tcPr>
            <w:tcW w:w="0" w:type="auto"/>
            <w:tcBorders>
              <w:top w:val="nil"/>
              <w:left w:val="nil"/>
              <w:bottom w:val="single" w:sz="8" w:space="0" w:color="A6A6A6"/>
              <w:right w:val="single" w:sz="8" w:space="0" w:color="A6A6A6"/>
            </w:tcBorders>
            <w:shd w:val="clear" w:color="000000" w:fill="FFFFFF"/>
            <w:noWrap/>
            <w:vAlign w:val="center"/>
            <w:hideMark/>
          </w:tcPr>
          <w:p w14:paraId="78EFC37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2,706.7</w:t>
            </w:r>
          </w:p>
        </w:tc>
        <w:tc>
          <w:tcPr>
            <w:tcW w:w="0" w:type="auto"/>
            <w:tcBorders>
              <w:top w:val="nil"/>
              <w:left w:val="nil"/>
              <w:bottom w:val="single" w:sz="8" w:space="0" w:color="A6A6A6"/>
              <w:right w:val="nil"/>
            </w:tcBorders>
            <w:shd w:val="clear" w:color="000000" w:fill="FFFFFF"/>
            <w:noWrap/>
            <w:vAlign w:val="center"/>
            <w:hideMark/>
          </w:tcPr>
          <w:p w14:paraId="212A6DF2"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106.7%</w:t>
            </w:r>
          </w:p>
        </w:tc>
        <w:tc>
          <w:tcPr>
            <w:tcW w:w="0" w:type="auto"/>
            <w:tcBorders>
              <w:top w:val="nil"/>
              <w:left w:val="nil"/>
              <w:bottom w:val="single" w:sz="8" w:space="0" w:color="A6A6A6"/>
              <w:right w:val="single" w:sz="8" w:space="0" w:color="A6A6A6"/>
            </w:tcBorders>
            <w:shd w:val="clear" w:color="000000" w:fill="FFFFFF"/>
            <w:noWrap/>
            <w:vAlign w:val="center"/>
            <w:hideMark/>
          </w:tcPr>
          <w:p w14:paraId="73C89BED"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-566.0</w:t>
            </w:r>
          </w:p>
        </w:tc>
        <w:tc>
          <w:tcPr>
            <w:tcW w:w="0" w:type="auto"/>
            <w:tcBorders>
              <w:top w:val="nil"/>
              <w:left w:val="nil"/>
              <w:bottom w:val="single" w:sz="8" w:space="0" w:color="A6A6A6"/>
              <w:right w:val="single" w:sz="8" w:space="0" w:color="A6A6A6"/>
            </w:tcBorders>
            <w:shd w:val="clear" w:color="000000" w:fill="FFFFFF"/>
            <w:noWrap/>
            <w:vAlign w:val="center"/>
            <w:hideMark/>
          </w:tcPr>
          <w:p w14:paraId="7212CA1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169.7</w:t>
            </w:r>
          </w:p>
        </w:tc>
        <w:tc>
          <w:tcPr>
            <w:tcW w:w="0" w:type="auto"/>
            <w:tcBorders>
              <w:top w:val="nil"/>
              <w:left w:val="nil"/>
              <w:bottom w:val="single" w:sz="8" w:space="0" w:color="A6A6A6"/>
              <w:right w:val="single" w:sz="8" w:space="0" w:color="A6A6A6"/>
            </w:tcBorders>
            <w:shd w:val="clear" w:color="000000" w:fill="FFFFFF"/>
            <w:noWrap/>
            <w:vAlign w:val="center"/>
            <w:hideMark/>
          </w:tcPr>
          <w:p w14:paraId="55DF728D"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-396.3</w:t>
            </w:r>
          </w:p>
        </w:tc>
      </w:tr>
      <w:tr w:rsidR="00EA17CA" w:rsidRPr="001340E6" w14:paraId="681EA922"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746EDB08"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Increase</w:t>
            </w:r>
          </w:p>
        </w:tc>
        <w:tc>
          <w:tcPr>
            <w:tcW w:w="0" w:type="auto"/>
            <w:tcBorders>
              <w:top w:val="nil"/>
              <w:left w:val="nil"/>
              <w:bottom w:val="single" w:sz="8" w:space="0" w:color="A6A6A6"/>
              <w:right w:val="single" w:sz="8" w:space="0" w:color="A6A6A6"/>
            </w:tcBorders>
            <w:shd w:val="clear" w:color="000000" w:fill="FFFFFF"/>
            <w:noWrap/>
            <w:vAlign w:val="center"/>
            <w:hideMark/>
          </w:tcPr>
          <w:p w14:paraId="5BD5BB37"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4,337.0</w:t>
            </w:r>
          </w:p>
        </w:tc>
        <w:tc>
          <w:tcPr>
            <w:tcW w:w="0" w:type="auto"/>
            <w:tcBorders>
              <w:top w:val="nil"/>
              <w:left w:val="nil"/>
              <w:bottom w:val="single" w:sz="8" w:space="0" w:color="A6A6A6"/>
              <w:right w:val="single" w:sz="8" w:space="0" w:color="A6A6A6"/>
            </w:tcBorders>
            <w:shd w:val="clear" w:color="000000" w:fill="FFFFFF"/>
            <w:noWrap/>
            <w:vAlign w:val="center"/>
            <w:hideMark/>
          </w:tcPr>
          <w:p w14:paraId="317C09D1"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3,582.0</w:t>
            </w:r>
          </w:p>
        </w:tc>
        <w:tc>
          <w:tcPr>
            <w:tcW w:w="0" w:type="auto"/>
            <w:tcBorders>
              <w:top w:val="nil"/>
              <w:left w:val="nil"/>
              <w:bottom w:val="single" w:sz="8" w:space="0" w:color="A6A6A6"/>
              <w:right w:val="single" w:sz="8" w:space="0" w:color="A6A6A6"/>
            </w:tcBorders>
            <w:shd w:val="clear" w:color="000000" w:fill="FFFFFF"/>
            <w:noWrap/>
            <w:vAlign w:val="center"/>
            <w:hideMark/>
          </w:tcPr>
          <w:p w14:paraId="7E9172C9"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3,733.9</w:t>
            </w:r>
          </w:p>
        </w:tc>
        <w:tc>
          <w:tcPr>
            <w:tcW w:w="0" w:type="auto"/>
            <w:tcBorders>
              <w:top w:val="nil"/>
              <w:left w:val="nil"/>
              <w:bottom w:val="single" w:sz="8" w:space="0" w:color="A6A6A6"/>
              <w:right w:val="nil"/>
            </w:tcBorders>
            <w:shd w:val="clear" w:color="000000" w:fill="FFFFFF"/>
            <w:noWrap/>
            <w:vAlign w:val="center"/>
            <w:hideMark/>
          </w:tcPr>
          <w:p w14:paraId="2CED7D62"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104.2%</w:t>
            </w:r>
          </w:p>
        </w:tc>
        <w:tc>
          <w:tcPr>
            <w:tcW w:w="0" w:type="auto"/>
            <w:tcBorders>
              <w:top w:val="nil"/>
              <w:left w:val="single" w:sz="8" w:space="0" w:color="A6A6A6"/>
              <w:bottom w:val="single" w:sz="8" w:space="0" w:color="A6A6A6"/>
              <w:right w:val="nil"/>
            </w:tcBorders>
            <w:shd w:val="clear" w:color="000000" w:fill="FFFFFF"/>
            <w:noWrap/>
            <w:vAlign w:val="center"/>
            <w:hideMark/>
          </w:tcPr>
          <w:p w14:paraId="2DEFF5E4"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-755.0</w:t>
            </w:r>
          </w:p>
        </w:tc>
        <w:tc>
          <w:tcPr>
            <w:tcW w:w="0" w:type="auto"/>
            <w:tcBorders>
              <w:top w:val="nil"/>
              <w:left w:val="single" w:sz="8" w:space="0" w:color="A6A6A6"/>
              <w:bottom w:val="single" w:sz="8" w:space="0" w:color="A6A6A6"/>
              <w:right w:val="nil"/>
            </w:tcBorders>
            <w:shd w:val="clear" w:color="000000" w:fill="FFFFFF"/>
            <w:noWrap/>
            <w:vAlign w:val="center"/>
            <w:hideMark/>
          </w:tcPr>
          <w:p w14:paraId="69B8E4C5"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151.9</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752D5B9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-603.1</w:t>
            </w:r>
          </w:p>
        </w:tc>
      </w:tr>
      <w:tr w:rsidR="00EA17CA" w:rsidRPr="001340E6" w14:paraId="6F6B0FE4"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7B4B6712"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Decrease</w:t>
            </w:r>
          </w:p>
        </w:tc>
        <w:tc>
          <w:tcPr>
            <w:tcW w:w="0" w:type="auto"/>
            <w:tcBorders>
              <w:top w:val="nil"/>
              <w:left w:val="nil"/>
              <w:bottom w:val="single" w:sz="8" w:space="0" w:color="A6A6A6"/>
              <w:right w:val="single" w:sz="8" w:space="0" w:color="A6A6A6"/>
            </w:tcBorders>
            <w:shd w:val="clear" w:color="000000" w:fill="FFFFFF"/>
            <w:noWrap/>
            <w:vAlign w:val="center"/>
            <w:hideMark/>
          </w:tcPr>
          <w:p w14:paraId="16BE290F"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1,234.0</w:t>
            </w:r>
          </w:p>
        </w:tc>
        <w:tc>
          <w:tcPr>
            <w:tcW w:w="0" w:type="auto"/>
            <w:tcBorders>
              <w:top w:val="nil"/>
              <w:left w:val="nil"/>
              <w:bottom w:val="single" w:sz="8" w:space="0" w:color="A6A6A6"/>
              <w:right w:val="single" w:sz="8" w:space="0" w:color="A6A6A6"/>
            </w:tcBorders>
            <w:shd w:val="clear" w:color="000000" w:fill="FFFFFF"/>
            <w:noWrap/>
            <w:vAlign w:val="center"/>
            <w:hideMark/>
          </w:tcPr>
          <w:p w14:paraId="1839E052"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1,045.0</w:t>
            </w:r>
          </w:p>
        </w:tc>
        <w:tc>
          <w:tcPr>
            <w:tcW w:w="0" w:type="auto"/>
            <w:tcBorders>
              <w:top w:val="nil"/>
              <w:left w:val="nil"/>
              <w:bottom w:val="single" w:sz="8" w:space="0" w:color="A6A6A6"/>
              <w:right w:val="single" w:sz="8" w:space="0" w:color="A6A6A6"/>
            </w:tcBorders>
            <w:shd w:val="clear" w:color="000000" w:fill="FFFFFF"/>
            <w:noWrap/>
            <w:vAlign w:val="center"/>
            <w:hideMark/>
          </w:tcPr>
          <w:p w14:paraId="7F5F624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1,027.2</w:t>
            </w:r>
          </w:p>
        </w:tc>
        <w:tc>
          <w:tcPr>
            <w:tcW w:w="0" w:type="auto"/>
            <w:tcBorders>
              <w:top w:val="nil"/>
              <w:left w:val="nil"/>
              <w:bottom w:val="single" w:sz="8" w:space="0" w:color="A6A6A6"/>
              <w:right w:val="nil"/>
            </w:tcBorders>
            <w:shd w:val="clear" w:color="000000" w:fill="FFFFFF"/>
            <w:noWrap/>
            <w:vAlign w:val="center"/>
            <w:hideMark/>
          </w:tcPr>
          <w:p w14:paraId="094A62B7"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98.3%</w:t>
            </w:r>
          </w:p>
        </w:tc>
        <w:tc>
          <w:tcPr>
            <w:tcW w:w="0" w:type="auto"/>
            <w:tcBorders>
              <w:top w:val="nil"/>
              <w:left w:val="single" w:sz="8" w:space="0" w:color="A6A6A6"/>
              <w:bottom w:val="single" w:sz="8" w:space="0" w:color="A6A6A6"/>
              <w:right w:val="nil"/>
            </w:tcBorders>
            <w:shd w:val="clear" w:color="000000" w:fill="FFFFFF"/>
            <w:noWrap/>
            <w:vAlign w:val="center"/>
            <w:hideMark/>
          </w:tcPr>
          <w:p w14:paraId="05B9B205"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-189.0</w:t>
            </w:r>
          </w:p>
        </w:tc>
        <w:tc>
          <w:tcPr>
            <w:tcW w:w="0" w:type="auto"/>
            <w:tcBorders>
              <w:top w:val="nil"/>
              <w:left w:val="single" w:sz="8" w:space="0" w:color="A6A6A6"/>
              <w:bottom w:val="single" w:sz="8" w:space="0" w:color="A6A6A6"/>
              <w:right w:val="nil"/>
            </w:tcBorders>
            <w:shd w:val="clear" w:color="000000" w:fill="FFFFFF"/>
            <w:noWrap/>
            <w:vAlign w:val="center"/>
            <w:hideMark/>
          </w:tcPr>
          <w:p w14:paraId="3FEF0B62"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-17.8</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509496D3"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-206.8</w:t>
            </w:r>
          </w:p>
        </w:tc>
      </w:tr>
      <w:tr w:rsidR="00EA17CA" w:rsidRPr="001340E6" w14:paraId="5DD4924F"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794D859A"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2E0B54D1"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03C190C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33DAB96B"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nil"/>
            </w:tcBorders>
            <w:shd w:val="clear" w:color="000000" w:fill="FFFFFF"/>
            <w:noWrap/>
            <w:vAlign w:val="center"/>
            <w:hideMark/>
          </w:tcPr>
          <w:p w14:paraId="69080307"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7369167B"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21905EF4"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3A976A44"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60AEFD27"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3EFDD836"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Change of balance </w:t>
            </w:r>
          </w:p>
        </w:tc>
        <w:tc>
          <w:tcPr>
            <w:tcW w:w="0" w:type="auto"/>
            <w:tcBorders>
              <w:top w:val="nil"/>
              <w:left w:val="nil"/>
              <w:bottom w:val="single" w:sz="8" w:space="0" w:color="A6A6A6"/>
              <w:right w:val="single" w:sz="8" w:space="0" w:color="A6A6A6"/>
            </w:tcBorders>
            <w:shd w:val="clear" w:color="000000" w:fill="FFFFFF"/>
            <w:noWrap/>
            <w:vAlign w:val="center"/>
            <w:hideMark/>
          </w:tcPr>
          <w:p w14:paraId="2B5C5E98"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251.0</w:t>
            </w:r>
          </w:p>
        </w:tc>
        <w:tc>
          <w:tcPr>
            <w:tcW w:w="0" w:type="auto"/>
            <w:tcBorders>
              <w:top w:val="nil"/>
              <w:left w:val="nil"/>
              <w:bottom w:val="single" w:sz="8" w:space="0" w:color="A6A6A6"/>
              <w:right w:val="single" w:sz="8" w:space="0" w:color="A6A6A6"/>
            </w:tcBorders>
            <w:shd w:val="clear" w:color="000000" w:fill="FFFFFF"/>
            <w:noWrap/>
            <w:vAlign w:val="center"/>
            <w:hideMark/>
          </w:tcPr>
          <w:p w14:paraId="11A5B1EE"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286.0</w:t>
            </w:r>
          </w:p>
        </w:tc>
        <w:tc>
          <w:tcPr>
            <w:tcW w:w="0" w:type="auto"/>
            <w:tcBorders>
              <w:top w:val="nil"/>
              <w:left w:val="nil"/>
              <w:bottom w:val="single" w:sz="8" w:space="0" w:color="A6A6A6"/>
              <w:right w:val="single" w:sz="8" w:space="0" w:color="A6A6A6"/>
            </w:tcBorders>
            <w:shd w:val="clear" w:color="000000" w:fill="FFFFFF"/>
            <w:noWrap/>
            <w:vAlign w:val="center"/>
            <w:hideMark/>
          </w:tcPr>
          <w:p w14:paraId="1CA7C098"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599.5</w:t>
            </w:r>
          </w:p>
        </w:tc>
        <w:tc>
          <w:tcPr>
            <w:tcW w:w="0" w:type="auto"/>
            <w:tcBorders>
              <w:top w:val="nil"/>
              <w:left w:val="nil"/>
              <w:bottom w:val="single" w:sz="8" w:space="0" w:color="A6A6A6"/>
              <w:right w:val="nil"/>
            </w:tcBorders>
            <w:shd w:val="clear" w:color="000000" w:fill="FFFFFF"/>
            <w:noWrap/>
            <w:vAlign w:val="center"/>
            <w:hideMark/>
          </w:tcPr>
          <w:p w14:paraId="6A94457B"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209.6%</w:t>
            </w:r>
          </w:p>
        </w:tc>
        <w:tc>
          <w:tcPr>
            <w:tcW w:w="0" w:type="auto"/>
            <w:tcBorders>
              <w:top w:val="nil"/>
              <w:left w:val="nil"/>
              <w:bottom w:val="single" w:sz="8" w:space="0" w:color="A6A6A6"/>
              <w:right w:val="single" w:sz="8" w:space="0" w:color="A6A6A6"/>
            </w:tcBorders>
            <w:shd w:val="clear" w:color="000000" w:fill="FFFFFF"/>
            <w:noWrap/>
            <w:vAlign w:val="center"/>
            <w:hideMark/>
          </w:tcPr>
          <w:p w14:paraId="553A7DB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35.0</w:t>
            </w:r>
          </w:p>
        </w:tc>
        <w:tc>
          <w:tcPr>
            <w:tcW w:w="0" w:type="auto"/>
            <w:tcBorders>
              <w:top w:val="nil"/>
              <w:left w:val="nil"/>
              <w:bottom w:val="single" w:sz="8" w:space="0" w:color="A6A6A6"/>
              <w:right w:val="single" w:sz="8" w:space="0" w:color="A6A6A6"/>
            </w:tcBorders>
            <w:shd w:val="clear" w:color="000000" w:fill="FFFFFF"/>
            <w:noWrap/>
            <w:vAlign w:val="center"/>
            <w:hideMark/>
          </w:tcPr>
          <w:p w14:paraId="3FF59CE3"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313.5</w:t>
            </w:r>
          </w:p>
        </w:tc>
        <w:tc>
          <w:tcPr>
            <w:tcW w:w="0" w:type="auto"/>
            <w:tcBorders>
              <w:top w:val="nil"/>
              <w:left w:val="nil"/>
              <w:bottom w:val="single" w:sz="8" w:space="0" w:color="A6A6A6"/>
              <w:right w:val="single" w:sz="8" w:space="0" w:color="A6A6A6"/>
            </w:tcBorders>
            <w:shd w:val="clear" w:color="000000" w:fill="FFFFFF"/>
            <w:noWrap/>
            <w:vAlign w:val="center"/>
            <w:hideMark/>
          </w:tcPr>
          <w:p w14:paraId="4C908E4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348.5</w:t>
            </w:r>
          </w:p>
        </w:tc>
      </w:tr>
      <w:tr w:rsidR="00EA17CA" w:rsidRPr="001340E6" w14:paraId="75257C27"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3432A652"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162379E0"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6A0730EF"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single" w:sz="8" w:space="0" w:color="A6A6A6"/>
            </w:tcBorders>
            <w:shd w:val="clear" w:color="000000" w:fill="FFFFFF"/>
            <w:noWrap/>
            <w:vAlign w:val="center"/>
            <w:hideMark/>
          </w:tcPr>
          <w:p w14:paraId="30ED2142"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single" w:sz="8" w:space="0" w:color="A6A6A6"/>
              <w:right w:val="nil"/>
            </w:tcBorders>
            <w:shd w:val="clear" w:color="000000" w:fill="FFFFFF"/>
            <w:noWrap/>
            <w:vAlign w:val="center"/>
            <w:hideMark/>
          </w:tcPr>
          <w:p w14:paraId="1421B20D"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6BB864BA"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nil"/>
            </w:tcBorders>
            <w:shd w:val="clear" w:color="000000" w:fill="FFFFFF"/>
            <w:noWrap/>
            <w:vAlign w:val="center"/>
            <w:hideMark/>
          </w:tcPr>
          <w:p w14:paraId="1BFD22C4"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single" w:sz="8" w:space="0" w:color="A6A6A6"/>
              <w:bottom w:val="single" w:sz="8" w:space="0" w:color="A6A6A6"/>
              <w:right w:val="single" w:sz="8" w:space="0" w:color="A6A6A6"/>
            </w:tcBorders>
            <w:shd w:val="clear" w:color="000000" w:fill="FFFFFF"/>
            <w:noWrap/>
            <w:vAlign w:val="center"/>
            <w:hideMark/>
          </w:tcPr>
          <w:p w14:paraId="592B81F5"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5F934A3D"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3A18D071"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sidRPr="00CF23E8">
              <w:rPr>
                <w:rFonts w:ascii="Sylfaen" w:eastAsia="Times New Roman" w:hAnsi="Sylfaen" w:cs="Calibri"/>
                <w:b/>
                <w:bCs/>
                <w:color w:val="000000"/>
                <w:kern w:val="0"/>
                <w:sz w:val="18"/>
                <w:szCs w:val="18"/>
                <w14:ligatures w14:val="none"/>
              </w:rPr>
              <w:t>GDP (nominal) million GEL</w:t>
            </w:r>
          </w:p>
        </w:tc>
        <w:tc>
          <w:tcPr>
            <w:tcW w:w="0" w:type="auto"/>
            <w:tcBorders>
              <w:top w:val="nil"/>
              <w:left w:val="nil"/>
              <w:bottom w:val="single" w:sz="8" w:space="0" w:color="A6A6A6"/>
              <w:right w:val="single" w:sz="8" w:space="0" w:color="A6A6A6"/>
            </w:tcBorders>
            <w:shd w:val="clear" w:color="000000" w:fill="FFFFFF"/>
            <w:noWrap/>
            <w:vAlign w:val="center"/>
            <w:hideMark/>
          </w:tcPr>
          <w:p w14:paraId="650144A8"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lang w:val="ka-GE"/>
                <w14:ligatures w14:val="none"/>
              </w:rPr>
              <w:t>64,832.4</w:t>
            </w:r>
          </w:p>
        </w:tc>
        <w:tc>
          <w:tcPr>
            <w:tcW w:w="0" w:type="auto"/>
            <w:tcBorders>
              <w:top w:val="nil"/>
              <w:left w:val="nil"/>
              <w:bottom w:val="single" w:sz="8" w:space="0" w:color="A6A6A6"/>
              <w:right w:val="single" w:sz="8" w:space="0" w:color="A6A6A6"/>
            </w:tcBorders>
            <w:shd w:val="clear" w:color="000000" w:fill="FFFFFF"/>
            <w:noWrap/>
            <w:vAlign w:val="center"/>
            <w:hideMark/>
          </w:tcPr>
          <w:p w14:paraId="7CB3D76A"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lang w:val="ka-GE"/>
                <w14:ligatures w14:val="none"/>
              </w:rPr>
              <w:t>72,276.3</w:t>
            </w:r>
          </w:p>
        </w:tc>
        <w:tc>
          <w:tcPr>
            <w:tcW w:w="0" w:type="auto"/>
            <w:tcBorders>
              <w:top w:val="nil"/>
              <w:left w:val="nil"/>
              <w:bottom w:val="single" w:sz="8" w:space="0" w:color="A6A6A6"/>
              <w:right w:val="single" w:sz="8" w:space="0" w:color="A6A6A6"/>
            </w:tcBorders>
            <w:shd w:val="clear" w:color="000000" w:fill="FFFFFF"/>
            <w:noWrap/>
            <w:vAlign w:val="center"/>
            <w:hideMark/>
          </w:tcPr>
          <w:p w14:paraId="1A5BFD6A"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lang w:val="ka-GE"/>
                <w14:ligatures w14:val="none"/>
              </w:rPr>
              <w:t>71,754.2</w:t>
            </w:r>
          </w:p>
        </w:tc>
        <w:tc>
          <w:tcPr>
            <w:tcW w:w="0" w:type="auto"/>
            <w:tcBorders>
              <w:top w:val="nil"/>
              <w:left w:val="nil"/>
              <w:bottom w:val="nil"/>
              <w:right w:val="nil"/>
            </w:tcBorders>
            <w:shd w:val="clear" w:color="000000" w:fill="FFFFFF"/>
            <w:noWrap/>
            <w:vAlign w:val="center"/>
            <w:hideMark/>
          </w:tcPr>
          <w:p w14:paraId="56158161"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12115715"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3E46893C"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330B9D03"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1BDE16BA"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3093F14F"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Revenues</w:t>
            </w:r>
          </w:p>
        </w:tc>
        <w:tc>
          <w:tcPr>
            <w:tcW w:w="0" w:type="auto"/>
            <w:tcBorders>
              <w:top w:val="nil"/>
              <w:left w:val="nil"/>
              <w:bottom w:val="single" w:sz="8" w:space="0" w:color="A6A6A6"/>
              <w:right w:val="single" w:sz="8" w:space="0" w:color="A6A6A6"/>
            </w:tcBorders>
            <w:shd w:val="clear" w:color="000000" w:fill="FFFFFF"/>
            <w:noWrap/>
            <w:vAlign w:val="center"/>
            <w:hideMark/>
          </w:tcPr>
          <w:p w14:paraId="369D33C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22,122.0</w:t>
            </w:r>
          </w:p>
        </w:tc>
        <w:tc>
          <w:tcPr>
            <w:tcW w:w="0" w:type="auto"/>
            <w:tcBorders>
              <w:top w:val="nil"/>
              <w:left w:val="nil"/>
              <w:bottom w:val="single" w:sz="8" w:space="0" w:color="A6A6A6"/>
              <w:right w:val="single" w:sz="8" w:space="0" w:color="A6A6A6"/>
            </w:tcBorders>
            <w:shd w:val="clear" w:color="000000" w:fill="FFFFFF"/>
            <w:noWrap/>
            <w:vAlign w:val="center"/>
            <w:hideMark/>
          </w:tcPr>
          <w:p w14:paraId="47D8F99E"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23,399.0</w:t>
            </w:r>
          </w:p>
        </w:tc>
        <w:tc>
          <w:tcPr>
            <w:tcW w:w="0" w:type="auto"/>
            <w:tcBorders>
              <w:top w:val="nil"/>
              <w:left w:val="nil"/>
              <w:bottom w:val="single" w:sz="8" w:space="0" w:color="A6A6A6"/>
              <w:right w:val="single" w:sz="8" w:space="0" w:color="A6A6A6"/>
            </w:tcBorders>
            <w:shd w:val="clear" w:color="000000" w:fill="FFFFFF"/>
            <w:noWrap/>
            <w:vAlign w:val="center"/>
            <w:hideMark/>
          </w:tcPr>
          <w:p w14:paraId="69ECFA7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23,649.4</w:t>
            </w:r>
          </w:p>
        </w:tc>
        <w:tc>
          <w:tcPr>
            <w:tcW w:w="0" w:type="auto"/>
            <w:tcBorders>
              <w:top w:val="nil"/>
              <w:left w:val="nil"/>
              <w:bottom w:val="nil"/>
              <w:right w:val="nil"/>
            </w:tcBorders>
            <w:shd w:val="clear" w:color="000000" w:fill="FFFFFF"/>
            <w:noWrap/>
            <w:vAlign w:val="center"/>
            <w:hideMark/>
          </w:tcPr>
          <w:p w14:paraId="435084F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0308B466"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7FFD4BEC"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335696A5"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045E7ACA"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321AAECB"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Taxes </w:t>
            </w:r>
          </w:p>
        </w:tc>
        <w:tc>
          <w:tcPr>
            <w:tcW w:w="0" w:type="auto"/>
            <w:tcBorders>
              <w:top w:val="nil"/>
              <w:left w:val="nil"/>
              <w:bottom w:val="single" w:sz="8" w:space="0" w:color="A6A6A6"/>
              <w:right w:val="single" w:sz="8" w:space="0" w:color="A6A6A6"/>
            </w:tcBorders>
            <w:shd w:val="clear" w:color="000000" w:fill="FFFFFF"/>
            <w:noWrap/>
            <w:vAlign w:val="center"/>
            <w:hideMark/>
          </w:tcPr>
          <w:p w14:paraId="44B077B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21,871.0</w:t>
            </w:r>
          </w:p>
        </w:tc>
        <w:tc>
          <w:tcPr>
            <w:tcW w:w="0" w:type="auto"/>
            <w:tcBorders>
              <w:top w:val="nil"/>
              <w:left w:val="nil"/>
              <w:bottom w:val="single" w:sz="8" w:space="0" w:color="A6A6A6"/>
              <w:right w:val="single" w:sz="8" w:space="0" w:color="A6A6A6"/>
            </w:tcBorders>
            <w:shd w:val="clear" w:color="000000" w:fill="FFFFFF"/>
            <w:noWrap/>
            <w:vAlign w:val="center"/>
            <w:hideMark/>
          </w:tcPr>
          <w:p w14:paraId="40EC81E4"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23,113.0</w:t>
            </w:r>
          </w:p>
        </w:tc>
        <w:tc>
          <w:tcPr>
            <w:tcW w:w="0" w:type="auto"/>
            <w:tcBorders>
              <w:top w:val="nil"/>
              <w:left w:val="nil"/>
              <w:bottom w:val="single" w:sz="8" w:space="0" w:color="A6A6A6"/>
              <w:right w:val="single" w:sz="8" w:space="0" w:color="A6A6A6"/>
            </w:tcBorders>
            <w:shd w:val="clear" w:color="000000" w:fill="FFFFFF"/>
            <w:noWrap/>
            <w:vAlign w:val="center"/>
            <w:hideMark/>
          </w:tcPr>
          <w:p w14:paraId="4C3FD15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23,049.9</w:t>
            </w:r>
          </w:p>
        </w:tc>
        <w:tc>
          <w:tcPr>
            <w:tcW w:w="0" w:type="auto"/>
            <w:tcBorders>
              <w:top w:val="nil"/>
              <w:left w:val="nil"/>
              <w:bottom w:val="nil"/>
              <w:right w:val="nil"/>
            </w:tcBorders>
            <w:shd w:val="clear" w:color="000000" w:fill="FFFFFF"/>
            <w:noWrap/>
            <w:vAlign w:val="center"/>
            <w:hideMark/>
          </w:tcPr>
          <w:p w14:paraId="474E8AF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2B36CEF9"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70AEEFBC"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022FF1DE"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6776BD69"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37994026"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Modified deficit </w:t>
            </w:r>
            <w:r w:rsidRPr="001340E6">
              <w:rPr>
                <w:rFonts w:ascii="Sylfaen" w:eastAsia="Times New Roman" w:hAnsi="Sylfaen" w:cs="Arial"/>
                <w:b/>
                <w:bCs/>
                <w:color w:val="000000"/>
                <w:kern w:val="0"/>
                <w:sz w:val="18"/>
                <w:szCs w:val="18"/>
                <w14:ligatures w14:val="none"/>
              </w:rPr>
              <w:t xml:space="preserve">(IMF) </w:t>
            </w:r>
          </w:p>
        </w:tc>
        <w:tc>
          <w:tcPr>
            <w:tcW w:w="0" w:type="auto"/>
            <w:tcBorders>
              <w:top w:val="nil"/>
              <w:left w:val="nil"/>
              <w:bottom w:val="single" w:sz="8" w:space="0" w:color="A6A6A6"/>
              <w:right w:val="single" w:sz="8" w:space="0" w:color="A6A6A6"/>
            </w:tcBorders>
            <w:shd w:val="clear" w:color="000000" w:fill="FFFFFF"/>
            <w:noWrap/>
            <w:vAlign w:val="center"/>
            <w:hideMark/>
          </w:tcPr>
          <w:p w14:paraId="0D3EB51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-2,852.0</w:t>
            </w:r>
          </w:p>
        </w:tc>
        <w:tc>
          <w:tcPr>
            <w:tcW w:w="0" w:type="auto"/>
            <w:tcBorders>
              <w:top w:val="nil"/>
              <w:left w:val="nil"/>
              <w:bottom w:val="single" w:sz="8" w:space="0" w:color="A6A6A6"/>
              <w:right w:val="single" w:sz="8" w:space="0" w:color="A6A6A6"/>
            </w:tcBorders>
            <w:shd w:val="clear" w:color="000000" w:fill="FFFFFF"/>
            <w:noWrap/>
            <w:vAlign w:val="center"/>
            <w:hideMark/>
          </w:tcPr>
          <w:p w14:paraId="39B5B587"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-2,251.0</w:t>
            </w:r>
          </w:p>
        </w:tc>
        <w:tc>
          <w:tcPr>
            <w:tcW w:w="0" w:type="auto"/>
            <w:tcBorders>
              <w:top w:val="nil"/>
              <w:left w:val="nil"/>
              <w:bottom w:val="single" w:sz="8" w:space="0" w:color="A6A6A6"/>
              <w:right w:val="single" w:sz="8" w:space="0" w:color="A6A6A6"/>
            </w:tcBorders>
            <w:shd w:val="clear" w:color="000000" w:fill="FFFFFF"/>
            <w:noWrap/>
            <w:vAlign w:val="center"/>
            <w:hideMark/>
          </w:tcPr>
          <w:p w14:paraId="0B01E027"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-2,203.1</w:t>
            </w:r>
          </w:p>
        </w:tc>
        <w:tc>
          <w:tcPr>
            <w:tcW w:w="0" w:type="auto"/>
            <w:tcBorders>
              <w:top w:val="nil"/>
              <w:left w:val="nil"/>
              <w:bottom w:val="nil"/>
              <w:right w:val="nil"/>
            </w:tcBorders>
            <w:shd w:val="clear" w:color="000000" w:fill="FFFFFF"/>
            <w:noWrap/>
            <w:vAlign w:val="center"/>
            <w:hideMark/>
          </w:tcPr>
          <w:p w14:paraId="6200DF0E"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567A0057"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216BE4CC"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43351BC2"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3095408A" w14:textId="77777777" w:rsidTr="00426B5A">
        <w:trPr>
          <w:trHeight w:val="288"/>
        </w:trPr>
        <w:tc>
          <w:tcPr>
            <w:tcW w:w="0" w:type="auto"/>
            <w:tcBorders>
              <w:top w:val="nil"/>
              <w:left w:val="single" w:sz="8" w:space="0" w:color="A6A6A6"/>
              <w:bottom w:val="single" w:sz="8" w:space="0" w:color="A6A6A6"/>
              <w:right w:val="single" w:sz="8" w:space="0" w:color="A6A6A6"/>
            </w:tcBorders>
            <w:shd w:val="clear" w:color="000000" w:fill="FFFFFF"/>
            <w:vAlign w:val="center"/>
            <w:hideMark/>
          </w:tcPr>
          <w:p w14:paraId="514D607A"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Modified deficit </w:t>
            </w:r>
            <w:r w:rsidRPr="001340E6">
              <w:rPr>
                <w:rFonts w:ascii="Sylfaen" w:eastAsia="Times New Roman" w:hAnsi="Sylfaen" w:cs="Arial"/>
                <w:b/>
                <w:bCs/>
                <w:color w:val="000000"/>
                <w:kern w:val="0"/>
                <w:sz w:val="18"/>
                <w:szCs w:val="18"/>
                <w14:ligatures w14:val="none"/>
              </w:rPr>
              <w:t xml:space="preserve">(IMF) </w:t>
            </w:r>
            <w:r>
              <w:rPr>
                <w:rFonts w:ascii="Sylfaen" w:eastAsia="Times New Roman" w:hAnsi="Sylfaen" w:cs="Arial"/>
                <w:b/>
                <w:bCs/>
                <w:color w:val="000000"/>
                <w:kern w:val="0"/>
                <w:sz w:val="18"/>
                <w:szCs w:val="18"/>
                <w14:ligatures w14:val="none"/>
              </w:rPr>
              <w:t xml:space="preserve">to </w:t>
            </w:r>
            <w:r w:rsidRPr="001340E6">
              <w:rPr>
                <w:rFonts w:ascii="Sylfaen" w:eastAsia="Times New Roman" w:hAnsi="Sylfaen" w:cs="Arial"/>
                <w:b/>
                <w:bCs/>
                <w:color w:val="000000"/>
                <w:kern w:val="0"/>
                <w:sz w:val="18"/>
                <w:szCs w:val="18"/>
                <w14:ligatures w14:val="none"/>
              </w:rPr>
              <w:t xml:space="preserve">% </w:t>
            </w:r>
            <w:r>
              <w:rPr>
                <w:rFonts w:ascii="Sylfaen" w:eastAsia="Times New Roman" w:hAnsi="Sylfaen" w:cs="Arial"/>
                <w:b/>
                <w:bCs/>
                <w:color w:val="000000"/>
                <w:kern w:val="0"/>
                <w:sz w:val="18"/>
                <w:szCs w:val="18"/>
                <w14:ligatures w14:val="none"/>
              </w:rPr>
              <w:t xml:space="preserve">GDP </w:t>
            </w:r>
          </w:p>
        </w:tc>
        <w:tc>
          <w:tcPr>
            <w:tcW w:w="0" w:type="auto"/>
            <w:tcBorders>
              <w:top w:val="nil"/>
              <w:left w:val="nil"/>
              <w:bottom w:val="single" w:sz="8" w:space="0" w:color="A6A6A6"/>
              <w:right w:val="single" w:sz="8" w:space="0" w:color="A6A6A6"/>
            </w:tcBorders>
            <w:shd w:val="clear" w:color="000000" w:fill="FFFFFF"/>
            <w:noWrap/>
            <w:vAlign w:val="center"/>
            <w:hideMark/>
          </w:tcPr>
          <w:p w14:paraId="207B016A"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-4.40%</w:t>
            </w:r>
          </w:p>
        </w:tc>
        <w:tc>
          <w:tcPr>
            <w:tcW w:w="0" w:type="auto"/>
            <w:tcBorders>
              <w:top w:val="nil"/>
              <w:left w:val="nil"/>
              <w:bottom w:val="single" w:sz="8" w:space="0" w:color="A6A6A6"/>
              <w:right w:val="single" w:sz="8" w:space="0" w:color="A6A6A6"/>
            </w:tcBorders>
            <w:shd w:val="clear" w:color="000000" w:fill="FFFFFF"/>
            <w:noWrap/>
            <w:vAlign w:val="center"/>
            <w:hideMark/>
          </w:tcPr>
          <w:p w14:paraId="29F1F1D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-3.11%</w:t>
            </w:r>
          </w:p>
        </w:tc>
        <w:tc>
          <w:tcPr>
            <w:tcW w:w="0" w:type="auto"/>
            <w:tcBorders>
              <w:top w:val="nil"/>
              <w:left w:val="nil"/>
              <w:bottom w:val="single" w:sz="8" w:space="0" w:color="A6A6A6"/>
              <w:right w:val="single" w:sz="8" w:space="0" w:color="A6A6A6"/>
            </w:tcBorders>
            <w:shd w:val="clear" w:color="000000" w:fill="FFFFFF"/>
            <w:noWrap/>
            <w:vAlign w:val="center"/>
            <w:hideMark/>
          </w:tcPr>
          <w:p w14:paraId="41D86129"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-3.07%</w:t>
            </w:r>
          </w:p>
        </w:tc>
        <w:tc>
          <w:tcPr>
            <w:tcW w:w="0" w:type="auto"/>
            <w:tcBorders>
              <w:top w:val="nil"/>
              <w:left w:val="nil"/>
              <w:bottom w:val="nil"/>
              <w:right w:val="nil"/>
            </w:tcBorders>
            <w:shd w:val="clear" w:color="000000" w:fill="FFFFFF"/>
            <w:noWrap/>
            <w:vAlign w:val="center"/>
            <w:hideMark/>
          </w:tcPr>
          <w:p w14:paraId="25142C6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11F7277C"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51B273E6"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0" w:type="auto"/>
            <w:tcBorders>
              <w:top w:val="nil"/>
              <w:left w:val="nil"/>
              <w:bottom w:val="nil"/>
              <w:right w:val="nil"/>
            </w:tcBorders>
            <w:shd w:val="clear" w:color="000000" w:fill="FFFFFF"/>
            <w:noWrap/>
            <w:vAlign w:val="center"/>
            <w:hideMark/>
          </w:tcPr>
          <w:p w14:paraId="46150CB4"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bl>
    <w:p w14:paraId="68D9BE3B" w14:textId="77777777" w:rsidR="00EA17CA" w:rsidRPr="001340E6" w:rsidRDefault="00EA17CA" w:rsidP="00EA17CA">
      <w:pPr>
        <w:spacing w:after="200" w:line="240" w:lineRule="auto"/>
        <w:jc w:val="both"/>
        <w:rPr>
          <w:rFonts w:ascii="Sylfaen" w:eastAsia="Calibri" w:hAnsi="Sylfaen" w:cs="Times New Roman"/>
          <w:kern w:val="0"/>
          <w:highlight w:val="yellow"/>
          <w:lang w:val="ka-GE"/>
          <w14:ligatures w14:val="none"/>
        </w:rPr>
      </w:pPr>
    </w:p>
    <w:p w14:paraId="0463BDF2" w14:textId="77777777" w:rsidR="00EA17CA" w:rsidRPr="00DE517D" w:rsidRDefault="00EA17CA" w:rsidP="00EA17CA">
      <w:pPr>
        <w:spacing w:after="200" w:line="240" w:lineRule="auto"/>
        <w:jc w:val="both"/>
        <w:rPr>
          <w:rFonts w:ascii="Sylfaen" w:eastAsia="Calibri" w:hAnsi="Sylfaen" w:cs="Times New Roman"/>
          <w:kern w:val="0"/>
          <w:sz w:val="24"/>
          <w:szCs w:val="24"/>
          <w:lang w:val="ka-GE"/>
          <w14:ligatures w14:val="none"/>
        </w:rPr>
      </w:pPr>
      <w:r w:rsidRPr="00DE517D">
        <w:rPr>
          <w:rFonts w:ascii="Sylfaen" w:eastAsia="Calibri" w:hAnsi="Sylfaen" w:cs="Times New Roman"/>
          <w:kern w:val="0"/>
          <w:sz w:val="24"/>
          <w:szCs w:val="24"/>
          <w:lang w:val="ka-GE"/>
          <w14:ligatures w14:val="none"/>
        </w:rPr>
        <w:t>The method of calculating the modified (</w:t>
      </w:r>
      <w:r w:rsidRPr="00DE517D">
        <w:rPr>
          <w:rFonts w:ascii="Sylfaen" w:eastAsia="Calibri" w:hAnsi="Sylfaen" w:cs="Times New Roman"/>
          <w:kern w:val="0"/>
          <w:sz w:val="24"/>
          <w:szCs w:val="24"/>
          <w14:ligatures w14:val="none"/>
        </w:rPr>
        <w:t>a</w:t>
      </w:r>
      <w:r w:rsidRPr="00DE517D">
        <w:rPr>
          <w:rFonts w:ascii="Sylfaen" w:eastAsia="Calibri" w:hAnsi="Sylfaen" w:cs="Times New Roman"/>
          <w:kern w:val="0"/>
          <w:sz w:val="24"/>
          <w:szCs w:val="24"/>
          <w:lang w:val="ka-GE"/>
          <w14:ligatures w14:val="none"/>
        </w:rPr>
        <w:t xml:space="preserve">ugmented) deficit is </w:t>
      </w:r>
      <w:r w:rsidRPr="00DE517D">
        <w:rPr>
          <w:rFonts w:ascii="Sylfaen" w:eastAsia="Calibri" w:hAnsi="Sylfaen" w:cs="Times New Roman"/>
          <w:kern w:val="0"/>
          <w:sz w:val="24"/>
          <w:szCs w:val="24"/>
          <w14:ligatures w14:val="none"/>
        </w:rPr>
        <w:t>described in</w:t>
      </w:r>
      <w:r w:rsidRPr="00DE517D">
        <w:rPr>
          <w:rFonts w:ascii="Sylfaen" w:eastAsia="Calibri" w:hAnsi="Sylfaen" w:cs="Times New Roman"/>
          <w:kern w:val="0"/>
          <w:sz w:val="24"/>
          <w:szCs w:val="24"/>
          <w:lang w:val="ka-GE"/>
          <w14:ligatures w14:val="none"/>
        </w:rPr>
        <w:t xml:space="preserve"> the program </w:t>
      </w:r>
      <w:r w:rsidRPr="00DE517D">
        <w:rPr>
          <w:rFonts w:ascii="Sylfaen" w:eastAsia="Calibri" w:hAnsi="Sylfaen" w:cs="Times New Roman"/>
          <w:kern w:val="0"/>
          <w:sz w:val="24"/>
          <w:szCs w:val="24"/>
          <w14:ligatures w14:val="none"/>
        </w:rPr>
        <w:t xml:space="preserve">with </w:t>
      </w:r>
      <w:r w:rsidRPr="00DE517D">
        <w:rPr>
          <w:rFonts w:ascii="Sylfaen" w:eastAsia="Calibri" w:hAnsi="Sylfaen" w:cs="Times New Roman"/>
          <w:kern w:val="0"/>
          <w:sz w:val="24"/>
          <w:szCs w:val="24"/>
          <w:lang w:val="ka-GE"/>
          <w14:ligatures w14:val="none"/>
        </w:rPr>
        <w:t xml:space="preserve">the International Monetary Fund (the document is public). The modified deficit differs from the deficit </w:t>
      </w:r>
      <w:r w:rsidRPr="00DE517D">
        <w:rPr>
          <w:rFonts w:ascii="Sylfaen" w:eastAsia="Calibri" w:hAnsi="Sylfaen" w:cs="Times New Roman"/>
          <w:kern w:val="0"/>
          <w:sz w:val="24"/>
          <w:szCs w:val="24"/>
          <w14:ligatures w14:val="none"/>
        </w:rPr>
        <w:t xml:space="preserve">under </w:t>
      </w:r>
      <w:r w:rsidRPr="00DE517D">
        <w:rPr>
          <w:rFonts w:ascii="Sylfaen" w:eastAsia="Calibri" w:hAnsi="Sylfaen" w:cs="Times New Roman"/>
          <w:kern w:val="0"/>
          <w:sz w:val="24"/>
          <w:szCs w:val="24"/>
          <w:lang w:val="ka-GE"/>
          <w14:ligatures w14:val="none"/>
        </w:rPr>
        <w:t>the GFSM 2001 in th</w:t>
      </w:r>
      <w:r w:rsidRPr="00DE517D">
        <w:rPr>
          <w:rFonts w:ascii="Sylfaen" w:eastAsia="Calibri" w:hAnsi="Sylfaen" w:cs="Times New Roman"/>
          <w:kern w:val="0"/>
          <w:sz w:val="24"/>
          <w:szCs w:val="24"/>
          <w14:ligatures w14:val="none"/>
        </w:rPr>
        <w:t xml:space="preserve">e sense that the transactions in </w:t>
      </w:r>
      <w:r w:rsidRPr="00DE517D">
        <w:rPr>
          <w:rFonts w:ascii="Sylfaen" w:eastAsia="Calibri" w:hAnsi="Sylfaen" w:cs="Times New Roman"/>
          <w:kern w:val="0"/>
          <w:sz w:val="24"/>
          <w:szCs w:val="24"/>
          <w:lang w:val="ka-GE"/>
          <w14:ligatures w14:val="none"/>
        </w:rPr>
        <w:t xml:space="preserve">financial assets are also carried out "above the line" and </w:t>
      </w:r>
      <w:r w:rsidRPr="00DE517D">
        <w:rPr>
          <w:rFonts w:ascii="Sylfaen" w:eastAsia="Calibri" w:hAnsi="Sylfaen" w:cs="Times New Roman"/>
          <w:kern w:val="0"/>
          <w:sz w:val="24"/>
          <w:szCs w:val="24"/>
          <w14:ligatures w14:val="none"/>
        </w:rPr>
        <w:t>are involved</w:t>
      </w:r>
      <w:r w:rsidRPr="00DE517D">
        <w:rPr>
          <w:rFonts w:ascii="Sylfaen" w:eastAsia="Calibri" w:hAnsi="Sylfaen" w:cs="Times New Roman"/>
          <w:kern w:val="0"/>
          <w:sz w:val="24"/>
          <w:szCs w:val="24"/>
          <w:lang w:val="ka-GE"/>
          <w14:ligatures w14:val="none"/>
        </w:rPr>
        <w:t xml:space="preserve"> in the formation of the deficit.</w:t>
      </w:r>
    </w:p>
    <w:p w14:paraId="017A9E98" w14:textId="77777777" w:rsidR="00EA17CA" w:rsidRPr="00DE517D" w:rsidRDefault="00EA17CA" w:rsidP="00EA17CA">
      <w:pPr>
        <w:spacing w:after="200" w:line="240" w:lineRule="auto"/>
        <w:jc w:val="both"/>
        <w:rPr>
          <w:rFonts w:ascii="Sylfaen" w:eastAsia="Calibri" w:hAnsi="Sylfaen" w:cs="Times New Roman"/>
          <w:kern w:val="0"/>
          <w:sz w:val="24"/>
          <w:szCs w:val="24"/>
          <w14:ligatures w14:val="none"/>
        </w:rPr>
      </w:pPr>
      <w:r w:rsidRPr="00DE517D">
        <w:rPr>
          <w:rFonts w:ascii="Sylfaen" w:eastAsia="Calibri" w:hAnsi="Sylfaen" w:cs="Times New Roman"/>
          <w:kern w:val="0"/>
          <w:sz w:val="24"/>
          <w:szCs w:val="24"/>
          <w14:ligatures w14:val="none"/>
        </w:rPr>
        <w:t>It should also be considered that according to the Georgian legislation, accounting is done without a return sub-account, while the program with the International Monetary Fund traditionally provides for the change of the balance on this sub-account.</w:t>
      </w:r>
    </w:p>
    <w:p w14:paraId="5822F11A" w14:textId="77777777" w:rsidR="00EA17CA" w:rsidRPr="00DE517D" w:rsidRDefault="00EA17CA" w:rsidP="00EA17CA">
      <w:pPr>
        <w:spacing w:after="200" w:line="240" w:lineRule="auto"/>
        <w:jc w:val="both"/>
        <w:rPr>
          <w:rFonts w:ascii="Sylfaen" w:eastAsia="Calibri" w:hAnsi="Sylfaen" w:cs="Times New Roman"/>
          <w:kern w:val="0"/>
          <w:sz w:val="24"/>
          <w:szCs w:val="24"/>
          <w:lang w:val="ka-GE"/>
          <w14:ligatures w14:val="none"/>
        </w:rPr>
      </w:pPr>
      <w:r w:rsidRPr="00DE517D">
        <w:rPr>
          <w:rFonts w:ascii="Sylfaen" w:eastAsia="Calibri" w:hAnsi="Sylfaen" w:cs="Times New Roman"/>
          <w:kern w:val="0"/>
          <w:sz w:val="24"/>
          <w:szCs w:val="24"/>
          <w:lang w:val="ka-GE"/>
          <w14:ligatures w14:val="none"/>
        </w:rPr>
        <w:t>According to the GFSM 2001 budget classification, the co</w:t>
      </w:r>
      <w:proofErr w:type="spellStart"/>
      <w:r w:rsidRPr="00DE517D">
        <w:rPr>
          <w:rFonts w:ascii="Sylfaen" w:eastAsia="Calibri" w:hAnsi="Sylfaen" w:cs="Times New Roman"/>
          <w:kern w:val="0"/>
          <w:sz w:val="24"/>
          <w:szCs w:val="24"/>
          <w14:ligatures w14:val="none"/>
        </w:rPr>
        <w:t>nsolidated</w:t>
      </w:r>
      <w:proofErr w:type="spellEnd"/>
      <w:r w:rsidRPr="00DE517D">
        <w:rPr>
          <w:rFonts w:ascii="Sylfaen" w:eastAsia="Calibri" w:hAnsi="Sylfaen" w:cs="Times New Roman"/>
          <w:kern w:val="0"/>
          <w:sz w:val="24"/>
          <w:szCs w:val="24"/>
          <w:lang w:val="ka-GE"/>
          <w14:ligatures w14:val="none"/>
        </w:rPr>
        <w:t xml:space="preserve"> budget deficit </w:t>
      </w:r>
      <w:r w:rsidRPr="00DE517D">
        <w:rPr>
          <w:rFonts w:ascii="Sylfaen" w:eastAsia="Calibri" w:hAnsi="Sylfaen" w:cs="Times New Roman"/>
          <w:kern w:val="0"/>
          <w:sz w:val="24"/>
          <w:szCs w:val="24"/>
          <w14:ligatures w14:val="none"/>
        </w:rPr>
        <w:t>in</w:t>
      </w:r>
      <w:r w:rsidRPr="00DE517D">
        <w:rPr>
          <w:rFonts w:ascii="Sylfaen" w:eastAsia="Calibri" w:hAnsi="Sylfaen" w:cs="Times New Roman"/>
          <w:kern w:val="0"/>
          <w:sz w:val="24"/>
          <w:szCs w:val="24"/>
          <w:lang w:val="ka-GE"/>
          <w14:ligatures w14:val="none"/>
        </w:rPr>
        <w:t xml:space="preserve"> 2022 amounts to GEL 1,766.0 million (2.46%). As a result of the impact of </w:t>
      </w:r>
      <w:r w:rsidRPr="00DE517D">
        <w:rPr>
          <w:rFonts w:ascii="Sylfaen" w:eastAsia="Calibri" w:hAnsi="Sylfaen" w:cs="Times New Roman"/>
          <w:kern w:val="0"/>
          <w:sz w:val="24"/>
          <w:szCs w:val="24"/>
          <w14:ligatures w14:val="none"/>
        </w:rPr>
        <w:t>transactions in</w:t>
      </w:r>
      <w:r w:rsidRPr="00DE517D">
        <w:rPr>
          <w:rFonts w:ascii="Sylfaen" w:eastAsia="Calibri" w:hAnsi="Sylfaen" w:cs="Times New Roman"/>
          <w:kern w:val="0"/>
          <w:sz w:val="24"/>
          <w:szCs w:val="24"/>
          <w:lang w:val="ka-GE"/>
          <w14:ligatures w14:val="none"/>
        </w:rPr>
        <w:t xml:space="preserve"> financial assets (341.1 million) </w:t>
      </w:r>
      <w:r w:rsidRPr="00DE517D">
        <w:rPr>
          <w:rFonts w:ascii="Sylfaen" w:eastAsia="Calibri" w:hAnsi="Sylfaen" w:cs="Times New Roman"/>
          <w:kern w:val="0"/>
          <w:sz w:val="24"/>
          <w:szCs w:val="24"/>
          <w:lang w:val="ka-GE"/>
          <w14:ligatures w14:val="none"/>
        </w:rPr>
        <w:lastRenderedPageBreak/>
        <w:t xml:space="preserve">and the return sub-account (95.9 million), the modified deficit </w:t>
      </w:r>
      <w:r w:rsidRPr="00DE517D">
        <w:rPr>
          <w:rFonts w:ascii="Sylfaen" w:eastAsia="Calibri" w:hAnsi="Sylfaen" w:cs="Times New Roman"/>
          <w:kern w:val="0"/>
          <w:sz w:val="24"/>
          <w:szCs w:val="24"/>
          <w14:ligatures w14:val="none"/>
        </w:rPr>
        <w:t>is set at</w:t>
      </w:r>
      <w:r w:rsidRPr="00DE517D">
        <w:rPr>
          <w:rFonts w:ascii="Sylfaen" w:eastAsia="Calibri" w:hAnsi="Sylfaen" w:cs="Times New Roman"/>
          <w:kern w:val="0"/>
          <w:sz w:val="24"/>
          <w:szCs w:val="24"/>
          <w:lang w:val="ka-GE"/>
          <w14:ligatures w14:val="none"/>
        </w:rPr>
        <w:t xml:space="preserve"> GEL 2,203.1 million (3.07% of GDP).</w:t>
      </w:r>
    </w:p>
    <w:p w14:paraId="4F886204" w14:textId="77777777" w:rsidR="00EA17CA" w:rsidRPr="00DE517D" w:rsidRDefault="00EA17CA" w:rsidP="00EA1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Sylfaen" w:eastAsia="Sylfaen" w:hAnsi="Sylfaen" w:cs="Sylfaen"/>
          <w:color w:val="000000"/>
          <w:kern w:val="0"/>
          <w:sz w:val="24"/>
          <w:szCs w:val="24"/>
          <w:lang w:val="ka-GE"/>
          <w14:ligatures w14:val="none"/>
        </w:rPr>
      </w:pPr>
      <w:r w:rsidRPr="00DE517D">
        <w:rPr>
          <w:rFonts w:ascii="Sylfaen" w:eastAsia="Sylfaen" w:hAnsi="Sylfaen" w:cs="Sylfaen"/>
          <w:color w:val="000000"/>
          <w:kern w:val="0"/>
          <w:sz w:val="24"/>
          <w:szCs w:val="24"/>
          <w:lang w:val="ka-GE"/>
          <w14:ligatures w14:val="none"/>
        </w:rPr>
        <w:t xml:space="preserve">Taking into account the </w:t>
      </w:r>
      <w:r w:rsidRPr="00DE517D">
        <w:rPr>
          <w:rFonts w:ascii="Sylfaen" w:eastAsia="Sylfaen" w:hAnsi="Sylfaen" w:cs="Sylfaen"/>
          <w:color w:val="000000"/>
          <w:kern w:val="0"/>
          <w:sz w:val="24"/>
          <w:szCs w:val="24"/>
          <w14:ligatures w14:val="none"/>
        </w:rPr>
        <w:t xml:space="preserve">increase in </w:t>
      </w:r>
      <w:r w:rsidRPr="00DE517D">
        <w:rPr>
          <w:rFonts w:ascii="Sylfaen" w:eastAsia="Sylfaen" w:hAnsi="Sylfaen" w:cs="Sylfaen"/>
          <w:color w:val="000000"/>
          <w:kern w:val="0"/>
          <w:sz w:val="24"/>
          <w:szCs w:val="24"/>
          <w:lang w:val="ka-GE"/>
          <w14:ligatures w14:val="none"/>
        </w:rPr>
        <w:t>economic growth</w:t>
      </w:r>
      <w:r w:rsidRPr="00DE517D">
        <w:rPr>
          <w:rFonts w:ascii="Sylfaen" w:eastAsia="Sylfaen" w:hAnsi="Sylfaen" w:cs="Sylfaen"/>
          <w:color w:val="000000"/>
          <w:kern w:val="0"/>
          <w:sz w:val="24"/>
          <w:szCs w:val="24"/>
          <w14:ligatures w14:val="none"/>
        </w:rPr>
        <w:t>,</w:t>
      </w:r>
      <w:r w:rsidRPr="00DE517D">
        <w:rPr>
          <w:rFonts w:ascii="Sylfaen" w:eastAsia="Sylfaen" w:hAnsi="Sylfaen" w:cs="Sylfaen"/>
          <w:color w:val="000000"/>
          <w:kern w:val="0"/>
          <w:sz w:val="24"/>
          <w:szCs w:val="24"/>
          <w:lang w:val="ka-GE"/>
          <w14:ligatures w14:val="none"/>
        </w:rPr>
        <w:t xml:space="preserve"> </w:t>
      </w:r>
      <w:r w:rsidRPr="00DE517D">
        <w:rPr>
          <w:rFonts w:ascii="Sylfaen" w:eastAsia="Sylfaen" w:hAnsi="Sylfaen" w:cs="Sylfaen"/>
          <w:color w:val="000000"/>
          <w:kern w:val="0"/>
          <w:sz w:val="24"/>
          <w:szCs w:val="24"/>
          <w14:ligatures w14:val="none"/>
        </w:rPr>
        <w:t xml:space="preserve">which is greater than expected </w:t>
      </w:r>
      <w:r w:rsidRPr="00DE517D">
        <w:rPr>
          <w:rFonts w:ascii="Sylfaen" w:eastAsia="Sylfaen" w:hAnsi="Sylfaen" w:cs="Sylfaen"/>
          <w:color w:val="000000"/>
          <w:kern w:val="0"/>
          <w:sz w:val="24"/>
          <w:szCs w:val="24"/>
          <w:lang w:val="ka-GE"/>
          <w14:ligatures w14:val="none"/>
        </w:rPr>
        <w:t xml:space="preserve"> and the actual mobilization of taxes, the planned </w:t>
      </w:r>
      <w:r w:rsidRPr="00DE517D">
        <w:rPr>
          <w:rFonts w:ascii="Sylfaen" w:eastAsia="Sylfaen" w:hAnsi="Sylfaen" w:cs="Sylfaen"/>
          <w:color w:val="000000"/>
          <w:kern w:val="0"/>
          <w:sz w:val="24"/>
          <w:szCs w:val="24"/>
          <w14:ligatures w14:val="none"/>
        </w:rPr>
        <w:t>value</w:t>
      </w:r>
      <w:r w:rsidRPr="00DE517D">
        <w:rPr>
          <w:rFonts w:ascii="Sylfaen" w:eastAsia="Sylfaen" w:hAnsi="Sylfaen" w:cs="Sylfaen"/>
          <w:color w:val="000000"/>
          <w:kern w:val="0"/>
          <w:sz w:val="24"/>
          <w:szCs w:val="24"/>
          <w:lang w:val="ka-GE"/>
          <w14:ligatures w14:val="none"/>
        </w:rPr>
        <w:t xml:space="preserve"> of tax revenues </w:t>
      </w:r>
      <w:r w:rsidRPr="00DE517D">
        <w:rPr>
          <w:rFonts w:ascii="Sylfaen" w:eastAsia="Sylfaen" w:hAnsi="Sylfaen" w:cs="Sylfaen"/>
          <w:color w:val="000000"/>
          <w:kern w:val="0"/>
          <w:sz w:val="24"/>
          <w:szCs w:val="24"/>
          <w14:ligatures w14:val="none"/>
        </w:rPr>
        <w:t>to</w:t>
      </w:r>
      <w:r w:rsidRPr="00DE517D">
        <w:rPr>
          <w:rFonts w:ascii="Sylfaen" w:eastAsia="Sylfaen" w:hAnsi="Sylfaen" w:cs="Sylfaen"/>
          <w:color w:val="000000"/>
          <w:kern w:val="0"/>
          <w:sz w:val="24"/>
          <w:szCs w:val="24"/>
          <w:lang w:val="ka-GE"/>
          <w14:ligatures w14:val="none"/>
        </w:rPr>
        <w:t xml:space="preserve"> the consolidated budget increased by GEL 1,792.0 million, and the updated forecast </w:t>
      </w:r>
      <w:r w:rsidRPr="00DE517D">
        <w:rPr>
          <w:rFonts w:ascii="Sylfaen" w:eastAsia="Sylfaen" w:hAnsi="Sylfaen" w:cs="Sylfaen"/>
          <w:color w:val="000000"/>
          <w:kern w:val="0"/>
          <w:sz w:val="24"/>
          <w:szCs w:val="24"/>
          <w14:ligatures w14:val="none"/>
        </w:rPr>
        <w:t xml:space="preserve">is set at </w:t>
      </w:r>
      <w:r w:rsidRPr="00DE517D">
        <w:rPr>
          <w:rFonts w:ascii="Sylfaen" w:eastAsia="Sylfaen" w:hAnsi="Sylfaen" w:cs="Sylfaen"/>
          <w:color w:val="000000"/>
          <w:kern w:val="0"/>
          <w:sz w:val="24"/>
          <w:szCs w:val="24"/>
          <w:lang w:val="ka-GE"/>
          <w14:ligatures w14:val="none"/>
        </w:rPr>
        <w:t>GEL 17,350.0 million.</w:t>
      </w:r>
    </w:p>
    <w:p w14:paraId="3E250427" w14:textId="77777777" w:rsidR="00EA17CA" w:rsidRPr="00E65DA4" w:rsidRDefault="00EA17CA" w:rsidP="00EA1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Sylfaen" w:eastAsia="Sylfaen" w:hAnsi="Sylfaen" w:cs="Sylfaen"/>
          <w:color w:val="000000"/>
          <w:kern w:val="0"/>
          <w:sz w:val="24"/>
          <w:szCs w:val="24"/>
          <w:lang w:val="ka-GE"/>
          <w14:ligatures w14:val="none"/>
        </w:rPr>
      </w:pPr>
      <w:r w:rsidRPr="00E65DA4">
        <w:rPr>
          <w:rFonts w:ascii="Sylfaen" w:eastAsia="Sylfaen" w:hAnsi="Sylfaen" w:cs="Sylfaen"/>
          <w:color w:val="000000"/>
          <w:kern w:val="0"/>
          <w:sz w:val="24"/>
          <w:szCs w:val="24"/>
          <w:lang w:val="ka-GE"/>
          <w14:ligatures w14:val="none"/>
        </w:rPr>
        <w:t>The initial forecast of consolidated budget revenues amounted to GEL17,205.0 million</w:t>
      </w:r>
      <w:r w:rsidRPr="00E65DA4">
        <w:rPr>
          <w:rFonts w:ascii="Sylfaen" w:eastAsia="Sylfaen" w:hAnsi="Sylfaen" w:cs="Sylfaen"/>
          <w:color w:val="000000"/>
          <w:kern w:val="0"/>
          <w:sz w:val="24"/>
          <w:szCs w:val="24"/>
          <w14:ligatures w14:val="none"/>
        </w:rPr>
        <w:t>, including</w:t>
      </w:r>
      <w:r w:rsidRPr="00E65DA4">
        <w:rPr>
          <w:rFonts w:ascii="Sylfaen" w:eastAsia="Sylfaen" w:hAnsi="Sylfaen" w:cs="Sylfaen"/>
          <w:color w:val="000000"/>
          <w:kern w:val="0"/>
          <w:sz w:val="24"/>
          <w:szCs w:val="24"/>
          <w:lang w:val="ka-GE"/>
          <w14:ligatures w14:val="none"/>
        </w:rPr>
        <w:t xml:space="preserve"> taxes </w:t>
      </w:r>
      <w:r w:rsidRPr="00E65DA4">
        <w:rPr>
          <w:rFonts w:ascii="Sylfaen" w:eastAsia="Sylfaen" w:hAnsi="Sylfaen" w:cs="Sylfaen"/>
          <w:color w:val="000000"/>
          <w:kern w:val="0"/>
          <w:sz w:val="24"/>
          <w:szCs w:val="24"/>
          <w14:ligatures w14:val="none"/>
        </w:rPr>
        <w:t xml:space="preserve">worth </w:t>
      </w:r>
      <w:r w:rsidRPr="00E65DA4">
        <w:rPr>
          <w:rFonts w:ascii="Sylfaen" w:eastAsia="Sylfaen" w:hAnsi="Sylfaen" w:cs="Sylfaen"/>
          <w:color w:val="000000"/>
          <w:kern w:val="0"/>
          <w:sz w:val="24"/>
          <w:szCs w:val="24"/>
          <w:lang w:val="ka-GE"/>
          <w14:ligatures w14:val="none"/>
        </w:rPr>
        <w:t xml:space="preserve">GEL 15 558.0 million, grants </w:t>
      </w:r>
      <w:r w:rsidRPr="00E65DA4">
        <w:rPr>
          <w:rFonts w:ascii="Sylfaen" w:eastAsia="Sylfaen" w:hAnsi="Sylfaen" w:cs="Sylfaen"/>
          <w:color w:val="000000"/>
          <w:kern w:val="0"/>
          <w:sz w:val="24"/>
          <w:szCs w:val="24"/>
          <w14:ligatures w14:val="none"/>
        </w:rPr>
        <w:t xml:space="preserve">worth </w:t>
      </w:r>
      <w:r w:rsidRPr="00E65DA4">
        <w:rPr>
          <w:rFonts w:ascii="Sylfaen" w:eastAsia="Sylfaen" w:hAnsi="Sylfaen" w:cs="Sylfaen"/>
          <w:color w:val="000000"/>
          <w:kern w:val="0"/>
          <w:sz w:val="24"/>
          <w:szCs w:val="24"/>
          <w:lang w:val="ka-GE"/>
          <w14:ligatures w14:val="none"/>
        </w:rPr>
        <w:t xml:space="preserve">GEL 422.0 million and other incomes GEL 1 225.0 million. Calculations of the initial budget revenue forecast were based on initial forecasts </w:t>
      </w:r>
      <w:r w:rsidRPr="00E65DA4">
        <w:rPr>
          <w:rFonts w:ascii="Sylfaen" w:eastAsia="Sylfaen" w:hAnsi="Sylfaen" w:cs="Sylfaen"/>
          <w:color w:val="000000"/>
          <w:kern w:val="0"/>
          <w:sz w:val="24"/>
          <w:szCs w:val="24"/>
          <w14:ligatures w14:val="none"/>
        </w:rPr>
        <w:t xml:space="preserve">for </w:t>
      </w:r>
      <w:r w:rsidRPr="00E65DA4">
        <w:rPr>
          <w:rFonts w:ascii="Sylfaen" w:eastAsia="Sylfaen" w:hAnsi="Sylfaen" w:cs="Sylfaen"/>
          <w:color w:val="000000"/>
          <w:kern w:val="0"/>
          <w:sz w:val="24"/>
          <w:szCs w:val="24"/>
          <w:lang w:val="ka-GE"/>
          <w14:ligatures w14:val="none"/>
        </w:rPr>
        <w:t>economic growth, inflation and other macroeconomic indicators</w:t>
      </w:r>
      <w:r w:rsidRPr="00E65DA4">
        <w:rPr>
          <w:rFonts w:ascii="Sylfaen" w:eastAsia="Sylfaen" w:hAnsi="Sylfaen" w:cs="Sylfaen"/>
          <w:color w:val="000000"/>
          <w:kern w:val="0"/>
          <w:sz w:val="24"/>
          <w:szCs w:val="24"/>
          <w14:ligatures w14:val="none"/>
        </w:rPr>
        <w:t>, as well as on</w:t>
      </w:r>
      <w:r w:rsidRPr="00E65DA4">
        <w:rPr>
          <w:rFonts w:ascii="Sylfaen" w:eastAsia="Sylfaen" w:hAnsi="Sylfaen" w:cs="Sylfaen"/>
          <w:color w:val="000000"/>
          <w:kern w:val="0"/>
          <w:sz w:val="24"/>
          <w:szCs w:val="24"/>
          <w:lang w:val="ka-GE"/>
          <w14:ligatures w14:val="none"/>
        </w:rPr>
        <w:t xml:space="preserve"> expected improvements in tax administration. </w:t>
      </w:r>
      <w:r w:rsidRPr="00E65DA4">
        <w:rPr>
          <w:rFonts w:ascii="Sylfaen" w:eastAsia="Sylfaen" w:hAnsi="Sylfaen" w:cs="Sylfaen"/>
          <w:color w:val="000000"/>
          <w:kern w:val="0"/>
          <w:sz w:val="24"/>
          <w:szCs w:val="24"/>
          <w14:ligatures w14:val="none"/>
        </w:rPr>
        <w:t xml:space="preserve">While making </w:t>
      </w:r>
      <w:r w:rsidRPr="00E65DA4">
        <w:rPr>
          <w:rFonts w:ascii="Sylfaen" w:eastAsia="Sylfaen" w:hAnsi="Sylfaen" w:cs="Sylfaen"/>
          <w:color w:val="000000"/>
          <w:kern w:val="0"/>
          <w:sz w:val="24"/>
          <w:szCs w:val="24"/>
          <w:lang w:val="ka-GE"/>
          <w14:ligatures w14:val="none"/>
        </w:rPr>
        <w:t xml:space="preserve">amendments to the 2022 budget law, </w:t>
      </w:r>
      <w:r w:rsidRPr="00E65DA4">
        <w:rPr>
          <w:rFonts w:ascii="Sylfaen" w:eastAsia="Sylfaen" w:hAnsi="Sylfaen" w:cs="Sylfaen"/>
          <w:color w:val="000000"/>
          <w:kern w:val="0"/>
          <w:sz w:val="24"/>
          <w:szCs w:val="24"/>
          <w14:ligatures w14:val="none"/>
        </w:rPr>
        <w:t>based on</w:t>
      </w:r>
      <w:r w:rsidRPr="00E65DA4">
        <w:rPr>
          <w:rFonts w:ascii="Sylfaen" w:eastAsia="Sylfaen" w:hAnsi="Sylfaen" w:cs="Sylfaen"/>
          <w:color w:val="000000"/>
          <w:kern w:val="0"/>
          <w:sz w:val="24"/>
          <w:szCs w:val="24"/>
          <w:lang w:val="ka-GE"/>
          <w14:ligatures w14:val="none"/>
        </w:rPr>
        <w:t xml:space="preserve"> changes in macroeconomic indicators, the </w:t>
      </w:r>
      <w:r w:rsidRPr="00E65DA4">
        <w:rPr>
          <w:rFonts w:ascii="Sylfaen" w:eastAsia="Sylfaen" w:hAnsi="Sylfaen" w:cs="Sylfaen"/>
          <w:color w:val="000000"/>
          <w:kern w:val="0"/>
          <w:sz w:val="24"/>
          <w:szCs w:val="24"/>
          <w14:ligatures w14:val="none"/>
        </w:rPr>
        <w:t xml:space="preserve">revenues </w:t>
      </w:r>
      <w:r w:rsidRPr="00E65DA4">
        <w:rPr>
          <w:rFonts w:ascii="Sylfaen" w:eastAsia="Sylfaen" w:hAnsi="Sylfaen" w:cs="Sylfaen"/>
          <w:color w:val="000000"/>
          <w:kern w:val="0"/>
          <w:sz w:val="24"/>
          <w:szCs w:val="24"/>
          <w:lang w:val="ka-GE"/>
          <w14:ligatures w14:val="none"/>
        </w:rPr>
        <w:t>were adjusted</w:t>
      </w:r>
      <w:r w:rsidRPr="00E65DA4">
        <w:rPr>
          <w:rFonts w:ascii="Sylfaen" w:eastAsia="Sylfaen" w:hAnsi="Sylfaen" w:cs="Sylfaen"/>
          <w:color w:val="000000"/>
          <w:kern w:val="0"/>
          <w:sz w:val="24"/>
          <w:szCs w:val="24"/>
          <w14:ligatures w14:val="none"/>
        </w:rPr>
        <w:t xml:space="preserve"> to equal</w:t>
      </w:r>
      <w:r w:rsidRPr="00E65DA4">
        <w:rPr>
          <w:rFonts w:ascii="Sylfaen" w:eastAsia="Sylfaen" w:hAnsi="Sylfaen" w:cs="Sylfaen"/>
          <w:color w:val="000000"/>
          <w:kern w:val="0"/>
          <w:sz w:val="24"/>
          <w:szCs w:val="24"/>
          <w:lang w:val="ka-GE"/>
          <w14:ligatures w14:val="none"/>
        </w:rPr>
        <w:t xml:space="preserve"> GEL 19,217.0 million, including taxes </w:t>
      </w:r>
      <w:r w:rsidRPr="00E65DA4">
        <w:rPr>
          <w:rFonts w:ascii="Sylfaen" w:eastAsia="Sylfaen" w:hAnsi="Sylfaen" w:cs="Sylfaen"/>
          <w:color w:val="000000"/>
          <w:kern w:val="0"/>
          <w:sz w:val="24"/>
          <w:szCs w:val="24"/>
          <w14:ligatures w14:val="none"/>
        </w:rPr>
        <w:t xml:space="preserve">worth </w:t>
      </w:r>
      <w:r w:rsidRPr="00E65DA4">
        <w:rPr>
          <w:rFonts w:ascii="Sylfaen" w:eastAsia="Sylfaen" w:hAnsi="Sylfaen" w:cs="Sylfaen"/>
          <w:color w:val="000000"/>
          <w:kern w:val="0"/>
          <w:sz w:val="24"/>
          <w:szCs w:val="24"/>
          <w:lang w:val="ka-GE"/>
          <w14:ligatures w14:val="none"/>
        </w:rPr>
        <w:t xml:space="preserve">GEL 17,350.0 million, grants </w:t>
      </w:r>
      <w:r w:rsidRPr="00E65DA4">
        <w:rPr>
          <w:rFonts w:ascii="Sylfaen" w:eastAsia="Sylfaen" w:hAnsi="Sylfaen" w:cs="Sylfaen"/>
          <w:color w:val="000000"/>
          <w:kern w:val="0"/>
          <w:sz w:val="24"/>
          <w:szCs w:val="24"/>
          <w14:ligatures w14:val="none"/>
        </w:rPr>
        <w:t xml:space="preserve">worth </w:t>
      </w:r>
      <w:r w:rsidRPr="00E65DA4">
        <w:rPr>
          <w:rFonts w:ascii="Sylfaen" w:eastAsia="Sylfaen" w:hAnsi="Sylfaen" w:cs="Sylfaen"/>
          <w:color w:val="000000"/>
          <w:kern w:val="0"/>
          <w:sz w:val="24"/>
          <w:szCs w:val="24"/>
          <w:lang w:val="ka-GE"/>
          <w14:ligatures w14:val="none"/>
        </w:rPr>
        <w:t>GEL</w:t>
      </w:r>
      <w:r w:rsidRPr="00E65DA4">
        <w:rPr>
          <w:rFonts w:ascii="Sylfaen" w:eastAsia="Sylfaen" w:hAnsi="Sylfaen" w:cs="Sylfaen"/>
          <w:color w:val="000000"/>
          <w:kern w:val="0"/>
          <w:sz w:val="24"/>
          <w:szCs w:val="24"/>
          <w14:ligatures w14:val="none"/>
        </w:rPr>
        <w:t xml:space="preserve"> </w:t>
      </w:r>
      <w:r w:rsidRPr="00E65DA4">
        <w:rPr>
          <w:rFonts w:ascii="Sylfaen" w:eastAsia="Sylfaen" w:hAnsi="Sylfaen" w:cs="Sylfaen"/>
          <w:color w:val="000000"/>
          <w:kern w:val="0"/>
          <w:sz w:val="24"/>
          <w:szCs w:val="24"/>
          <w:lang w:val="ka-GE"/>
          <w14:ligatures w14:val="none"/>
        </w:rPr>
        <w:t xml:space="preserve">357.0 million and other </w:t>
      </w:r>
      <w:r w:rsidRPr="00E65DA4">
        <w:rPr>
          <w:rFonts w:ascii="Sylfaen" w:eastAsia="Sylfaen" w:hAnsi="Sylfaen" w:cs="Sylfaen"/>
          <w:color w:val="000000"/>
          <w:kern w:val="0"/>
          <w:sz w:val="24"/>
          <w:szCs w:val="24"/>
          <w14:ligatures w14:val="none"/>
        </w:rPr>
        <w:t>revenues worth</w:t>
      </w:r>
      <w:r w:rsidRPr="00E65DA4">
        <w:rPr>
          <w:rFonts w:ascii="Sylfaen" w:eastAsia="Sylfaen" w:hAnsi="Sylfaen" w:cs="Sylfaen"/>
          <w:color w:val="000000"/>
          <w:kern w:val="0"/>
          <w:sz w:val="24"/>
          <w:szCs w:val="24"/>
          <w:lang w:val="ka-GE"/>
          <w14:ligatures w14:val="none"/>
        </w:rPr>
        <w:t xml:space="preserve"> GEL 1,510.0 million. In addition to macroeconomic indicators, the current trends in revenue mobilization and other factors (including the improvement of administration) were taken into account when adjusting revenues.</w:t>
      </w:r>
    </w:p>
    <w:p w14:paraId="2D1D17B2" w14:textId="77777777" w:rsidR="00EA17CA" w:rsidRPr="00A87BF4" w:rsidRDefault="00EA17CA" w:rsidP="00EA1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Sylfaen" w:eastAsia="Sylfaen" w:hAnsi="Sylfaen" w:cs="Sylfaen"/>
          <w:color w:val="000000"/>
          <w:kern w:val="0"/>
          <w:sz w:val="24"/>
          <w:szCs w:val="24"/>
          <w:lang w:val="ka-GE"/>
          <w14:ligatures w14:val="none"/>
        </w:rPr>
      </w:pPr>
      <w:r w:rsidRPr="00A87BF4">
        <w:rPr>
          <w:rFonts w:ascii="Sylfaen" w:eastAsia="Sylfaen" w:hAnsi="Sylfaen" w:cs="Sylfaen"/>
          <w:color w:val="000000"/>
          <w:kern w:val="0"/>
          <w:sz w:val="24"/>
          <w:szCs w:val="24"/>
          <w:lang w:val="ka-GE"/>
          <w14:ligatures w14:val="none"/>
        </w:rPr>
        <w:t>The actually received revenues in 2022 amounted to GEL 19,377.6 million, and taxes to GEL 17,385.9 million, which is 112.6 and 111.7 percent, respectively, in relation to the initial forecast.</w:t>
      </w:r>
    </w:p>
    <w:p w14:paraId="5022E519" w14:textId="77777777" w:rsidR="00EA17CA" w:rsidRPr="00A87BF4" w:rsidRDefault="00EA17CA" w:rsidP="00EA1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Sylfaen" w:eastAsia="Sylfaen" w:hAnsi="Sylfaen" w:cs="Sylfaen"/>
          <w:color w:val="000000"/>
          <w:kern w:val="0"/>
          <w:sz w:val="24"/>
          <w:szCs w:val="24"/>
          <w:lang w:val="ka-GE"/>
          <w14:ligatures w14:val="none"/>
        </w:rPr>
      </w:pPr>
      <w:r w:rsidRPr="00A87BF4">
        <w:rPr>
          <w:rFonts w:ascii="Sylfaen" w:eastAsia="Sylfaen" w:hAnsi="Sylfaen" w:cs="Sylfaen"/>
          <w:color w:val="000000"/>
          <w:kern w:val="0"/>
          <w:sz w:val="24"/>
          <w:szCs w:val="24"/>
          <w:lang w:val="ka-GE"/>
          <w14:ligatures w14:val="none"/>
        </w:rPr>
        <w:t>It should also be taken into  consideration that surplus tax refunds in 2022 amounted to GEL 2,266.0 million (the comparable figure for 2021</w:t>
      </w:r>
      <w:r>
        <w:rPr>
          <w:rFonts w:ascii="Sylfaen" w:eastAsia="Sylfaen" w:hAnsi="Sylfaen" w:cs="Sylfaen"/>
          <w:color w:val="000000"/>
          <w:kern w:val="0"/>
          <w:sz w:val="24"/>
          <w:szCs w:val="24"/>
          <w14:ligatures w14:val="none"/>
        </w:rPr>
        <w:t>was</w:t>
      </w:r>
      <w:r w:rsidRPr="00A87BF4">
        <w:rPr>
          <w:rFonts w:ascii="Sylfaen" w:eastAsia="Sylfaen" w:hAnsi="Sylfaen" w:cs="Sylfaen"/>
          <w:color w:val="000000"/>
          <w:kern w:val="0"/>
          <w:sz w:val="24"/>
          <w:szCs w:val="24"/>
          <w:lang w:val="ka-GE"/>
          <w14:ligatures w14:val="none"/>
        </w:rPr>
        <w:t xml:space="preserve"> GEL 1,930.1 million).</w:t>
      </w:r>
    </w:p>
    <w:p w14:paraId="65BBDD53" w14:textId="77777777" w:rsidR="00EA17CA" w:rsidRPr="001340E6" w:rsidRDefault="00EA17CA" w:rsidP="00EA1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Sylfaen" w:eastAsia="Sylfaen" w:hAnsi="Sylfaen" w:cs="Sylfaen"/>
          <w:color w:val="000000"/>
          <w:kern w:val="0"/>
          <w:lang w:val="ka-GE"/>
          <w14:ligatures w14:val="none"/>
        </w:rPr>
      </w:pPr>
    </w:p>
    <w:p w14:paraId="7326B2E8" w14:textId="77777777" w:rsidR="00EA17CA" w:rsidRPr="001340E6" w:rsidRDefault="00EA17CA" w:rsidP="00EA1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Sylfaen" w:eastAsia="Sylfaen" w:hAnsi="Sylfaen" w:cs="Sylfaen"/>
          <w:color w:val="000000"/>
          <w:kern w:val="0"/>
          <w:lang w:val="ka-GE"/>
          <w14:ligatures w14:val="none"/>
        </w:rPr>
      </w:pPr>
    </w:p>
    <w:p w14:paraId="2EAA74DB" w14:textId="77777777" w:rsidR="00EA17CA" w:rsidRPr="001340E6" w:rsidRDefault="00EA17CA" w:rsidP="00EA17CA">
      <w:pPr>
        <w:spacing w:after="200" w:line="276" w:lineRule="auto"/>
        <w:rPr>
          <w:rFonts w:ascii="Sylfaen" w:eastAsia="Sylfaen" w:hAnsi="Sylfaen" w:cs="Sylfaen"/>
          <w:color w:val="000000"/>
          <w:kern w:val="0"/>
          <w:lang w:val="ka-GE"/>
          <w14:ligatures w14:val="none"/>
        </w:rPr>
      </w:pPr>
      <w:r w:rsidRPr="001340E6">
        <w:rPr>
          <w:rFonts w:ascii="Sylfaen" w:eastAsia="Sylfaen" w:hAnsi="Sylfaen" w:cs="Sylfaen"/>
          <w:color w:val="000000"/>
          <w:kern w:val="0"/>
          <w:lang w:val="ka-GE"/>
          <w14:ligatures w14:val="none"/>
        </w:rPr>
        <w:br w:type="page"/>
      </w:r>
    </w:p>
    <w:p w14:paraId="5C51B1BA" w14:textId="77777777" w:rsidR="00EA17CA" w:rsidRPr="00D62B1D" w:rsidRDefault="00EA17CA" w:rsidP="00EA17CA">
      <w:pPr>
        <w:keepNext/>
        <w:keepLines/>
        <w:spacing w:before="40" w:after="0"/>
        <w:jc w:val="center"/>
        <w:outlineLvl w:val="1"/>
        <w:rPr>
          <w:rFonts w:ascii="Sylfaen" w:eastAsia="Times New Roman" w:hAnsi="Sylfaen" w:cs="Sylfaen"/>
          <w:color w:val="4F81BD"/>
          <w:kern w:val="0"/>
          <w:sz w:val="24"/>
          <w:szCs w:val="24"/>
          <w:lang w:val="fr-FR"/>
          <w14:ligatures w14:val="none"/>
        </w:rPr>
      </w:pPr>
      <w:r w:rsidRPr="00D62B1D">
        <w:rPr>
          <w:rFonts w:ascii="Sylfaen" w:eastAsia="Times New Roman" w:hAnsi="Sylfaen" w:cs="Sylfaen"/>
          <w:color w:val="4F81BD"/>
          <w:kern w:val="0"/>
          <w:sz w:val="24"/>
          <w:szCs w:val="24"/>
          <w:lang w:val="fr-FR"/>
          <w14:ligatures w14:val="none"/>
        </w:rPr>
        <w:lastRenderedPageBreak/>
        <w:t xml:space="preserve">2022 </w:t>
      </w:r>
      <w:proofErr w:type="spellStart"/>
      <w:r w:rsidRPr="00D62B1D">
        <w:rPr>
          <w:rFonts w:ascii="Sylfaen" w:eastAsia="Times New Roman" w:hAnsi="Sylfaen" w:cs="Sylfaen"/>
          <w:color w:val="4F81BD"/>
          <w:kern w:val="0"/>
          <w:sz w:val="24"/>
          <w:szCs w:val="24"/>
          <w:lang w:val="fr-FR"/>
          <w14:ligatures w14:val="none"/>
        </w:rPr>
        <w:t>Consolidated</w:t>
      </w:r>
      <w:proofErr w:type="spellEnd"/>
      <w:r w:rsidRPr="00D62B1D">
        <w:rPr>
          <w:rFonts w:ascii="Sylfaen" w:eastAsia="Times New Roman" w:hAnsi="Sylfaen" w:cs="Sylfaen"/>
          <w:color w:val="4F81BD"/>
          <w:kern w:val="0"/>
          <w:sz w:val="24"/>
          <w:szCs w:val="24"/>
          <w:lang w:val="fr-FR"/>
          <w14:ligatures w14:val="none"/>
        </w:rPr>
        <w:t xml:space="preserve"> Budget Performance </w:t>
      </w:r>
    </w:p>
    <w:p w14:paraId="451C00F1" w14:textId="77777777" w:rsidR="00EA17CA" w:rsidRPr="001340E6" w:rsidRDefault="00EA17CA" w:rsidP="00EA17CA">
      <w:pPr>
        <w:spacing w:after="0" w:line="240" w:lineRule="auto"/>
        <w:jc w:val="right"/>
        <w:rPr>
          <w:rFonts w:ascii="Sylfaen" w:eastAsia="Calibri" w:hAnsi="Sylfaen" w:cs="Sylfaen"/>
          <w:i/>
          <w:kern w:val="0"/>
          <w:sz w:val="18"/>
          <w:szCs w:val="18"/>
          <w:lang w:val="ka-GE"/>
          <w14:ligatures w14:val="none"/>
        </w:rPr>
      </w:pPr>
      <w:proofErr w:type="spellStart"/>
      <w:r>
        <w:rPr>
          <w:rFonts w:ascii="Sylfaen" w:eastAsia="Calibri" w:hAnsi="Sylfaen" w:cs="Sylfaen"/>
          <w:i/>
          <w:kern w:val="0"/>
          <w:sz w:val="18"/>
          <w:szCs w:val="18"/>
          <w14:ligatures w14:val="none"/>
        </w:rPr>
        <w:t>mln</w:t>
      </w:r>
      <w:proofErr w:type="spellEnd"/>
      <w:r>
        <w:rPr>
          <w:rFonts w:ascii="Sylfaen" w:eastAsia="Calibri" w:hAnsi="Sylfaen" w:cs="Sylfaen"/>
          <w:i/>
          <w:kern w:val="0"/>
          <w:sz w:val="18"/>
          <w:szCs w:val="18"/>
          <w14:ligatures w14:val="none"/>
        </w:rPr>
        <w:t>, GEL</w:t>
      </w:r>
    </w:p>
    <w:tbl>
      <w:tblPr>
        <w:tblW w:w="5000" w:type="pc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477"/>
        <w:gridCol w:w="1691"/>
        <w:gridCol w:w="1692"/>
        <w:gridCol w:w="1692"/>
        <w:gridCol w:w="1688"/>
      </w:tblGrid>
      <w:tr w:rsidR="00EA17CA" w:rsidRPr="001340E6" w14:paraId="18672D3A" w14:textId="77777777" w:rsidTr="00426B5A">
        <w:trPr>
          <w:trHeight w:val="700"/>
        </w:trPr>
        <w:tc>
          <w:tcPr>
            <w:tcW w:w="1698" w:type="pct"/>
            <w:shd w:val="clear" w:color="000000" w:fill="FFFFFF"/>
            <w:noWrap/>
            <w:vAlign w:val="center"/>
            <w:hideMark/>
          </w:tcPr>
          <w:p w14:paraId="5E5CE541" w14:textId="77777777" w:rsidR="00EA17CA" w:rsidRPr="00A87BF4" w:rsidRDefault="00EA17CA" w:rsidP="00426B5A">
            <w:pPr>
              <w:spacing w:after="0" w:line="240" w:lineRule="auto"/>
              <w:jc w:val="center"/>
              <w:rPr>
                <w:rFonts w:ascii="Sylfaen" w:eastAsia="Times New Roman" w:hAnsi="Sylfaen" w:cs="Arial"/>
                <w:b/>
                <w:bCs/>
                <w:color w:val="000000"/>
                <w:kern w:val="0"/>
                <w:sz w:val="18"/>
                <w:szCs w:val="18"/>
                <w14:ligatures w14:val="none"/>
              </w:rPr>
            </w:pPr>
            <w:r>
              <w:rPr>
                <w:rFonts w:ascii="Sylfaen" w:eastAsia="Times New Roman" w:hAnsi="Sylfaen" w:cs="Arial"/>
                <w:b/>
                <w:bCs/>
                <w:color w:val="000000"/>
                <w:kern w:val="0"/>
                <w:sz w:val="14"/>
                <w:szCs w:val="18"/>
                <w14:ligatures w14:val="none"/>
              </w:rPr>
              <w:t xml:space="preserve">Description </w:t>
            </w:r>
          </w:p>
        </w:tc>
        <w:tc>
          <w:tcPr>
            <w:tcW w:w="826" w:type="pct"/>
            <w:shd w:val="clear" w:color="000000" w:fill="FFFFFF"/>
            <w:vAlign w:val="center"/>
            <w:hideMark/>
          </w:tcPr>
          <w:p w14:paraId="2CD3E84C" w14:textId="77777777" w:rsidR="00EA17CA" w:rsidRPr="001340E6" w:rsidRDefault="00EA17CA" w:rsidP="00426B5A">
            <w:pPr>
              <w:spacing w:after="0" w:line="240" w:lineRule="auto"/>
              <w:jc w:val="center"/>
              <w:rPr>
                <w:rFonts w:ascii="Sylfaen" w:eastAsia="Times New Roman" w:hAnsi="Sylfaen" w:cs="Calibri"/>
                <w:b/>
                <w:bCs/>
                <w:color w:val="000000"/>
                <w:kern w:val="0"/>
                <w:sz w:val="16"/>
                <w:szCs w:val="16"/>
                <w14:ligatures w14:val="none"/>
              </w:rPr>
            </w:pPr>
            <w:r>
              <w:rPr>
                <w:rFonts w:ascii="Sylfaen" w:eastAsia="Times New Roman" w:hAnsi="Sylfaen" w:cs="Calibri"/>
                <w:b/>
                <w:bCs/>
                <w:color w:val="000000"/>
                <w:kern w:val="0"/>
                <w:sz w:val="14"/>
                <w:szCs w:val="16"/>
                <w14:ligatures w14:val="none"/>
              </w:rPr>
              <w:t xml:space="preserve">I law of </w:t>
            </w:r>
            <w:r w:rsidRPr="001340E6">
              <w:rPr>
                <w:rFonts w:ascii="Sylfaen" w:eastAsia="Times New Roman" w:hAnsi="Sylfaen" w:cs="Calibri"/>
                <w:b/>
                <w:bCs/>
                <w:color w:val="000000"/>
                <w:kern w:val="0"/>
                <w:sz w:val="14"/>
                <w:szCs w:val="16"/>
                <w:lang w:val="ka-GE"/>
                <w14:ligatures w14:val="none"/>
              </w:rPr>
              <w:t>2022</w:t>
            </w:r>
          </w:p>
        </w:tc>
        <w:tc>
          <w:tcPr>
            <w:tcW w:w="826" w:type="pct"/>
            <w:shd w:val="clear" w:color="000000" w:fill="FFFFFF"/>
            <w:vAlign w:val="center"/>
            <w:hideMark/>
          </w:tcPr>
          <w:p w14:paraId="588384D9" w14:textId="77777777" w:rsidR="00EA17CA" w:rsidRPr="001340E6" w:rsidRDefault="00EA17CA" w:rsidP="00426B5A">
            <w:pPr>
              <w:spacing w:after="0" w:line="240" w:lineRule="auto"/>
              <w:jc w:val="center"/>
              <w:rPr>
                <w:rFonts w:ascii="Sylfaen" w:eastAsia="Times New Roman" w:hAnsi="Sylfaen" w:cs="Calibri"/>
                <w:b/>
                <w:bCs/>
                <w:color w:val="000000"/>
                <w:kern w:val="0"/>
                <w:sz w:val="16"/>
                <w:szCs w:val="16"/>
                <w14:ligatures w14:val="none"/>
              </w:rPr>
            </w:pPr>
            <w:r>
              <w:rPr>
                <w:rFonts w:ascii="Sylfaen" w:eastAsia="Times New Roman" w:hAnsi="Sylfaen" w:cs="Calibri"/>
                <w:b/>
                <w:bCs/>
                <w:color w:val="000000"/>
                <w:kern w:val="0"/>
                <w:sz w:val="14"/>
                <w:szCs w:val="16"/>
                <w14:ligatures w14:val="none"/>
              </w:rPr>
              <w:t xml:space="preserve">Last law of </w:t>
            </w:r>
            <w:r w:rsidRPr="001340E6">
              <w:rPr>
                <w:rFonts w:ascii="Sylfaen" w:eastAsia="Times New Roman" w:hAnsi="Sylfaen" w:cs="Calibri"/>
                <w:b/>
                <w:bCs/>
                <w:color w:val="000000"/>
                <w:kern w:val="0"/>
                <w:sz w:val="14"/>
                <w:szCs w:val="16"/>
                <w:lang w:val="ka-GE"/>
                <w14:ligatures w14:val="none"/>
              </w:rPr>
              <w:t>2022</w:t>
            </w:r>
          </w:p>
        </w:tc>
        <w:tc>
          <w:tcPr>
            <w:tcW w:w="826" w:type="pct"/>
            <w:shd w:val="clear" w:color="000000" w:fill="FFFFFF"/>
            <w:vAlign w:val="center"/>
            <w:hideMark/>
          </w:tcPr>
          <w:p w14:paraId="488C5F7C" w14:textId="77777777" w:rsidR="00EA17CA" w:rsidRPr="001340E6" w:rsidRDefault="00EA17CA" w:rsidP="00426B5A">
            <w:pPr>
              <w:spacing w:after="0" w:line="240" w:lineRule="auto"/>
              <w:jc w:val="center"/>
              <w:rPr>
                <w:rFonts w:ascii="Sylfaen" w:eastAsia="Times New Roman" w:hAnsi="Sylfaen" w:cs="Calibri"/>
                <w:b/>
                <w:bCs/>
                <w:color w:val="000000"/>
                <w:kern w:val="0"/>
                <w:sz w:val="16"/>
                <w:szCs w:val="16"/>
                <w14:ligatures w14:val="none"/>
              </w:rPr>
            </w:pPr>
            <w:r>
              <w:rPr>
                <w:rFonts w:ascii="Sylfaen" w:eastAsia="Times New Roman" w:hAnsi="Sylfaen" w:cs="Calibri"/>
                <w:b/>
                <w:bCs/>
                <w:color w:val="000000"/>
                <w:kern w:val="0"/>
                <w:sz w:val="14"/>
                <w:szCs w:val="16"/>
                <w14:ligatures w14:val="none"/>
              </w:rPr>
              <w:t xml:space="preserve">Fact of </w:t>
            </w:r>
            <w:r w:rsidRPr="001340E6">
              <w:rPr>
                <w:rFonts w:ascii="Sylfaen" w:eastAsia="Times New Roman" w:hAnsi="Sylfaen" w:cs="Calibri"/>
                <w:b/>
                <w:bCs/>
                <w:color w:val="000000"/>
                <w:kern w:val="0"/>
                <w:sz w:val="14"/>
                <w:szCs w:val="16"/>
                <w:lang w:val="ka-GE"/>
                <w14:ligatures w14:val="none"/>
              </w:rPr>
              <w:t>2022</w:t>
            </w:r>
          </w:p>
        </w:tc>
        <w:tc>
          <w:tcPr>
            <w:tcW w:w="824" w:type="pct"/>
            <w:shd w:val="clear" w:color="000000" w:fill="FFFFFF"/>
            <w:vAlign w:val="center"/>
            <w:hideMark/>
          </w:tcPr>
          <w:p w14:paraId="4C37EC0B" w14:textId="77777777" w:rsidR="00EA17CA" w:rsidRPr="001340E6" w:rsidRDefault="00EA17CA" w:rsidP="00426B5A">
            <w:pPr>
              <w:spacing w:after="0" w:line="240" w:lineRule="auto"/>
              <w:jc w:val="center"/>
              <w:rPr>
                <w:rFonts w:ascii="Sylfaen" w:eastAsia="Times New Roman" w:hAnsi="Sylfaen" w:cs="Calibri"/>
                <w:b/>
                <w:bCs/>
                <w:color w:val="000000"/>
                <w:kern w:val="0"/>
                <w:sz w:val="16"/>
                <w:szCs w:val="16"/>
                <w14:ligatures w14:val="none"/>
              </w:rPr>
            </w:pPr>
            <w:r>
              <w:rPr>
                <w:rFonts w:ascii="Sylfaen" w:eastAsia="Times New Roman" w:hAnsi="Sylfaen" w:cs="Calibri"/>
                <w:b/>
                <w:bCs/>
                <w:color w:val="000000"/>
                <w:kern w:val="0"/>
                <w:sz w:val="16"/>
                <w:szCs w:val="16"/>
                <w14:ligatures w14:val="none"/>
              </w:rPr>
              <w:t xml:space="preserve">Performance </w:t>
            </w:r>
            <w:r w:rsidRPr="001340E6">
              <w:rPr>
                <w:rFonts w:ascii="Sylfaen" w:eastAsia="Times New Roman" w:hAnsi="Sylfaen" w:cs="Arial"/>
                <w:b/>
                <w:bCs/>
                <w:color w:val="000000"/>
                <w:kern w:val="0"/>
                <w:sz w:val="16"/>
                <w:szCs w:val="16"/>
                <w14:ligatures w14:val="none"/>
              </w:rPr>
              <w:t>%</w:t>
            </w:r>
          </w:p>
        </w:tc>
      </w:tr>
      <w:tr w:rsidR="00EA17CA" w:rsidRPr="001340E6" w14:paraId="4BE56219"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493ECBA2"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Revenues</w:t>
            </w:r>
          </w:p>
        </w:tc>
        <w:tc>
          <w:tcPr>
            <w:tcW w:w="826" w:type="pct"/>
            <w:shd w:val="clear" w:color="000000" w:fill="FFFFFF"/>
            <w:noWrap/>
            <w:vAlign w:val="center"/>
            <w:hideMark/>
          </w:tcPr>
          <w:p w14:paraId="0916DD39"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18,518.0</w:t>
            </w:r>
          </w:p>
        </w:tc>
        <w:tc>
          <w:tcPr>
            <w:tcW w:w="826" w:type="pct"/>
            <w:shd w:val="clear" w:color="000000" w:fill="FFFFFF"/>
            <w:noWrap/>
            <w:vAlign w:val="center"/>
            <w:hideMark/>
          </w:tcPr>
          <w:p w14:paraId="4D317F3D"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20,739.0</w:t>
            </w:r>
          </w:p>
        </w:tc>
        <w:tc>
          <w:tcPr>
            <w:tcW w:w="826" w:type="pct"/>
            <w:shd w:val="clear" w:color="000000" w:fill="FFFFFF"/>
            <w:noWrap/>
            <w:vAlign w:val="center"/>
            <w:hideMark/>
          </w:tcPr>
          <w:p w14:paraId="7EEB3573"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20,949.2</w:t>
            </w:r>
          </w:p>
        </w:tc>
        <w:tc>
          <w:tcPr>
            <w:tcW w:w="824" w:type="pct"/>
            <w:shd w:val="clear" w:color="000000" w:fill="FFFFFF"/>
            <w:noWrap/>
            <w:vAlign w:val="center"/>
            <w:hideMark/>
          </w:tcPr>
          <w:p w14:paraId="206E8B5E"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101.0%</w:t>
            </w:r>
          </w:p>
        </w:tc>
      </w:tr>
      <w:tr w:rsidR="00EA17CA" w:rsidRPr="001340E6" w14:paraId="12E85464"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39F147D4"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Including taxes </w:t>
            </w:r>
          </w:p>
        </w:tc>
        <w:tc>
          <w:tcPr>
            <w:tcW w:w="826" w:type="pct"/>
            <w:shd w:val="clear" w:color="000000" w:fill="FFFFFF"/>
            <w:noWrap/>
            <w:vAlign w:val="center"/>
            <w:hideMark/>
          </w:tcPr>
          <w:p w14:paraId="785D5552"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15,558.0</w:t>
            </w:r>
          </w:p>
        </w:tc>
        <w:tc>
          <w:tcPr>
            <w:tcW w:w="826" w:type="pct"/>
            <w:shd w:val="clear" w:color="000000" w:fill="FFFFFF"/>
            <w:noWrap/>
            <w:vAlign w:val="center"/>
            <w:hideMark/>
          </w:tcPr>
          <w:p w14:paraId="2F9F2BAB"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17,350.0</w:t>
            </w:r>
          </w:p>
        </w:tc>
        <w:tc>
          <w:tcPr>
            <w:tcW w:w="826" w:type="pct"/>
            <w:shd w:val="clear" w:color="000000" w:fill="FFFFFF"/>
            <w:noWrap/>
            <w:vAlign w:val="center"/>
            <w:hideMark/>
          </w:tcPr>
          <w:p w14:paraId="085B02C9"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17,385.9</w:t>
            </w:r>
          </w:p>
        </w:tc>
        <w:tc>
          <w:tcPr>
            <w:tcW w:w="824" w:type="pct"/>
            <w:shd w:val="clear" w:color="000000" w:fill="FFFFFF"/>
            <w:noWrap/>
            <w:vAlign w:val="center"/>
            <w:hideMark/>
          </w:tcPr>
          <w:p w14:paraId="26868D52"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100.2%</w:t>
            </w:r>
          </w:p>
        </w:tc>
      </w:tr>
      <w:tr w:rsidR="00EA17CA" w:rsidRPr="001340E6" w14:paraId="5BCDA32E"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75FA2C62"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Expenditures </w:t>
            </w:r>
          </w:p>
        </w:tc>
        <w:tc>
          <w:tcPr>
            <w:tcW w:w="826" w:type="pct"/>
            <w:shd w:val="clear" w:color="000000" w:fill="FFFFFF"/>
            <w:noWrap/>
            <w:vAlign w:val="center"/>
            <w:hideMark/>
          </w:tcPr>
          <w:p w14:paraId="1985A45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15,788.0</w:t>
            </w:r>
          </w:p>
        </w:tc>
        <w:tc>
          <w:tcPr>
            <w:tcW w:w="826" w:type="pct"/>
            <w:shd w:val="clear" w:color="000000" w:fill="FFFFFF"/>
            <w:noWrap/>
            <w:vAlign w:val="center"/>
            <w:hideMark/>
          </w:tcPr>
          <w:p w14:paraId="36FD5C84"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16,872.0</w:t>
            </w:r>
          </w:p>
        </w:tc>
        <w:tc>
          <w:tcPr>
            <w:tcW w:w="826" w:type="pct"/>
            <w:shd w:val="clear" w:color="000000" w:fill="FFFFFF"/>
            <w:noWrap/>
            <w:vAlign w:val="center"/>
            <w:hideMark/>
          </w:tcPr>
          <w:p w14:paraId="30D30A6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16,788.4</w:t>
            </w:r>
          </w:p>
        </w:tc>
        <w:tc>
          <w:tcPr>
            <w:tcW w:w="824" w:type="pct"/>
            <w:shd w:val="clear" w:color="000000" w:fill="FFFFFF"/>
            <w:noWrap/>
            <w:vAlign w:val="center"/>
            <w:hideMark/>
          </w:tcPr>
          <w:p w14:paraId="2B439C3D"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99.5%</w:t>
            </w:r>
          </w:p>
        </w:tc>
      </w:tr>
      <w:tr w:rsidR="00EA17CA" w:rsidRPr="001340E6" w14:paraId="5540F498" w14:textId="77777777" w:rsidTr="00426B5A">
        <w:trPr>
          <w:trHeight w:val="288"/>
        </w:trPr>
        <w:tc>
          <w:tcPr>
            <w:tcW w:w="1698" w:type="pct"/>
            <w:shd w:val="clear" w:color="000000" w:fill="FFFFFF"/>
            <w:vAlign w:val="center"/>
            <w:hideMark/>
          </w:tcPr>
          <w:p w14:paraId="7AF9FF70" w14:textId="77777777" w:rsidR="00EA17CA" w:rsidRPr="001340E6" w:rsidRDefault="00EA17CA" w:rsidP="00426B5A">
            <w:pPr>
              <w:spacing w:after="0" w:line="240" w:lineRule="auto"/>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826" w:type="pct"/>
            <w:shd w:val="clear" w:color="000000" w:fill="FFFFFF"/>
            <w:vAlign w:val="center"/>
            <w:hideMark/>
          </w:tcPr>
          <w:p w14:paraId="63C962D2" w14:textId="77777777" w:rsidR="00EA17CA" w:rsidRPr="001340E6" w:rsidRDefault="00EA17CA" w:rsidP="00426B5A">
            <w:pPr>
              <w:spacing w:after="0" w:line="240" w:lineRule="auto"/>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826" w:type="pct"/>
            <w:shd w:val="clear" w:color="000000" w:fill="FFFFFF"/>
            <w:vAlign w:val="center"/>
            <w:hideMark/>
          </w:tcPr>
          <w:p w14:paraId="3FE10B4C" w14:textId="77777777" w:rsidR="00EA17CA" w:rsidRPr="001340E6" w:rsidRDefault="00EA17CA" w:rsidP="00426B5A">
            <w:pPr>
              <w:spacing w:after="0" w:line="240" w:lineRule="auto"/>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826" w:type="pct"/>
            <w:shd w:val="clear" w:color="000000" w:fill="FFFFFF"/>
            <w:vAlign w:val="center"/>
            <w:hideMark/>
          </w:tcPr>
          <w:p w14:paraId="377B49DD" w14:textId="77777777" w:rsidR="00EA17CA" w:rsidRPr="001340E6" w:rsidRDefault="00EA17CA" w:rsidP="00426B5A">
            <w:pPr>
              <w:spacing w:after="0" w:line="240" w:lineRule="auto"/>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c>
          <w:tcPr>
            <w:tcW w:w="824" w:type="pct"/>
            <w:shd w:val="clear" w:color="000000" w:fill="FFFFFF"/>
            <w:vAlign w:val="center"/>
            <w:hideMark/>
          </w:tcPr>
          <w:p w14:paraId="0FCD624E"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r>
      <w:tr w:rsidR="00EA17CA" w:rsidRPr="001340E6" w14:paraId="477C7E8F" w14:textId="77777777" w:rsidTr="00426B5A">
        <w:trPr>
          <w:trHeight w:val="288"/>
        </w:trPr>
        <w:tc>
          <w:tcPr>
            <w:tcW w:w="1698" w:type="pct"/>
            <w:shd w:val="clear" w:color="000000" w:fill="FFFFFF"/>
            <w:vAlign w:val="center"/>
            <w:hideMark/>
          </w:tcPr>
          <w:p w14:paraId="37F45624" w14:textId="77777777" w:rsidR="00EA17CA" w:rsidRPr="0097028C" w:rsidRDefault="00EA17CA" w:rsidP="00426B5A">
            <w:pPr>
              <w:spacing w:after="0" w:line="240" w:lineRule="auto"/>
              <w:rPr>
                <w:rFonts w:ascii="Sylfaen" w:eastAsia="Times New Roman" w:hAnsi="Sylfaen" w:cs="Calibri"/>
                <w:b/>
                <w:bCs/>
                <w:color w:val="000000"/>
                <w:kern w:val="0"/>
                <w:sz w:val="18"/>
                <w:szCs w:val="18"/>
                <w:lang w:val="ka-GE"/>
                <w14:ligatures w14:val="none"/>
              </w:rPr>
            </w:pPr>
            <w:r w:rsidRPr="00A87BF4">
              <w:rPr>
                <w:rFonts w:ascii="Sylfaen" w:eastAsia="Times New Roman" w:hAnsi="Sylfaen" w:cs="Calibri"/>
                <w:b/>
                <w:bCs/>
                <w:color w:val="000000"/>
                <w:kern w:val="0"/>
                <w:sz w:val="18"/>
                <w:szCs w:val="18"/>
                <w14:ligatures w14:val="none"/>
              </w:rPr>
              <w:t>Operating balance</w:t>
            </w:r>
          </w:p>
        </w:tc>
        <w:tc>
          <w:tcPr>
            <w:tcW w:w="826" w:type="pct"/>
            <w:shd w:val="clear" w:color="000000" w:fill="FFFFFF"/>
            <w:noWrap/>
            <w:vAlign w:val="center"/>
            <w:hideMark/>
          </w:tcPr>
          <w:p w14:paraId="339984A3"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2,730.0</w:t>
            </w:r>
          </w:p>
        </w:tc>
        <w:tc>
          <w:tcPr>
            <w:tcW w:w="826" w:type="pct"/>
            <w:shd w:val="clear" w:color="000000" w:fill="FFFFFF"/>
            <w:noWrap/>
            <w:vAlign w:val="center"/>
            <w:hideMark/>
          </w:tcPr>
          <w:p w14:paraId="238227B9"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3,867.0</w:t>
            </w:r>
          </w:p>
        </w:tc>
        <w:tc>
          <w:tcPr>
            <w:tcW w:w="826" w:type="pct"/>
            <w:shd w:val="clear" w:color="000000" w:fill="FFFFFF"/>
            <w:noWrap/>
            <w:vAlign w:val="center"/>
            <w:hideMark/>
          </w:tcPr>
          <w:p w14:paraId="533ABB1F"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4,160.7</w:t>
            </w:r>
          </w:p>
        </w:tc>
        <w:tc>
          <w:tcPr>
            <w:tcW w:w="824" w:type="pct"/>
            <w:shd w:val="clear" w:color="000000" w:fill="FFFFFF"/>
            <w:noWrap/>
            <w:vAlign w:val="center"/>
            <w:hideMark/>
          </w:tcPr>
          <w:p w14:paraId="0F298914"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107.6%</w:t>
            </w:r>
          </w:p>
        </w:tc>
      </w:tr>
      <w:tr w:rsidR="00EA17CA" w:rsidRPr="001340E6" w14:paraId="265B67DC" w14:textId="77777777" w:rsidTr="00426B5A">
        <w:trPr>
          <w:trHeight w:val="288"/>
        </w:trPr>
        <w:tc>
          <w:tcPr>
            <w:tcW w:w="1698" w:type="pct"/>
            <w:shd w:val="clear" w:color="000000" w:fill="FFFFFF"/>
            <w:vAlign w:val="center"/>
            <w:hideMark/>
          </w:tcPr>
          <w:p w14:paraId="0E1019EE"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1ABF7B1B"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3EE284C3"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130C1166"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4" w:type="pct"/>
            <w:shd w:val="clear" w:color="000000" w:fill="FFFFFF"/>
            <w:noWrap/>
            <w:vAlign w:val="center"/>
            <w:hideMark/>
          </w:tcPr>
          <w:p w14:paraId="51042063"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0EA024F2"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1BAC19FF"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sidRPr="00616E54">
              <w:rPr>
                <w:rFonts w:ascii="Sylfaen" w:eastAsia="Times New Roman" w:hAnsi="Sylfaen" w:cs="Calibri"/>
                <w:b/>
                <w:bCs/>
                <w:color w:val="000000"/>
                <w:kern w:val="0"/>
                <w:sz w:val="18"/>
                <w:szCs w:val="18"/>
                <w14:ligatures w14:val="none"/>
              </w:rPr>
              <w:t>Change in non-financial assets</w:t>
            </w:r>
          </w:p>
        </w:tc>
        <w:tc>
          <w:tcPr>
            <w:tcW w:w="826" w:type="pct"/>
            <w:shd w:val="clear" w:color="000000" w:fill="FFFFFF"/>
            <w:noWrap/>
            <w:vAlign w:val="center"/>
            <w:hideMark/>
          </w:tcPr>
          <w:p w14:paraId="346E128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5,480.0</w:t>
            </w:r>
          </w:p>
        </w:tc>
        <w:tc>
          <w:tcPr>
            <w:tcW w:w="826" w:type="pct"/>
            <w:shd w:val="clear" w:color="000000" w:fill="FFFFFF"/>
            <w:noWrap/>
            <w:vAlign w:val="center"/>
            <w:hideMark/>
          </w:tcPr>
          <w:p w14:paraId="7DC94BB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5,830.0</w:t>
            </w:r>
          </w:p>
        </w:tc>
        <w:tc>
          <w:tcPr>
            <w:tcW w:w="826" w:type="pct"/>
            <w:shd w:val="clear" w:color="000000" w:fill="FFFFFF"/>
            <w:noWrap/>
            <w:vAlign w:val="center"/>
            <w:hideMark/>
          </w:tcPr>
          <w:p w14:paraId="2E6A6554"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5,656.3</w:t>
            </w:r>
          </w:p>
        </w:tc>
        <w:tc>
          <w:tcPr>
            <w:tcW w:w="824" w:type="pct"/>
            <w:shd w:val="clear" w:color="000000" w:fill="FFFFFF"/>
            <w:noWrap/>
            <w:vAlign w:val="center"/>
            <w:hideMark/>
          </w:tcPr>
          <w:p w14:paraId="42BE03AF"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97.0%</w:t>
            </w:r>
          </w:p>
        </w:tc>
      </w:tr>
      <w:tr w:rsidR="00EA17CA" w:rsidRPr="001340E6" w14:paraId="24148153"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30B61F9F"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Increase </w:t>
            </w:r>
          </w:p>
        </w:tc>
        <w:tc>
          <w:tcPr>
            <w:tcW w:w="826" w:type="pct"/>
            <w:shd w:val="clear" w:color="000000" w:fill="FFFFFF"/>
            <w:noWrap/>
            <w:vAlign w:val="center"/>
            <w:hideMark/>
          </w:tcPr>
          <w:p w14:paraId="55E7EA15"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5,930.0</w:t>
            </w:r>
          </w:p>
        </w:tc>
        <w:tc>
          <w:tcPr>
            <w:tcW w:w="826" w:type="pct"/>
            <w:shd w:val="clear" w:color="000000" w:fill="FFFFFF"/>
            <w:noWrap/>
            <w:vAlign w:val="center"/>
            <w:hideMark/>
          </w:tcPr>
          <w:p w14:paraId="3D0C00DE"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6,285.0</w:t>
            </w:r>
          </w:p>
        </w:tc>
        <w:tc>
          <w:tcPr>
            <w:tcW w:w="826" w:type="pct"/>
            <w:shd w:val="clear" w:color="000000" w:fill="FFFFFF"/>
            <w:noWrap/>
            <w:vAlign w:val="center"/>
            <w:hideMark/>
          </w:tcPr>
          <w:p w14:paraId="108A2B4E"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6,138.4</w:t>
            </w:r>
          </w:p>
        </w:tc>
        <w:tc>
          <w:tcPr>
            <w:tcW w:w="824" w:type="pct"/>
            <w:shd w:val="clear" w:color="000000" w:fill="FFFFFF"/>
            <w:noWrap/>
            <w:vAlign w:val="center"/>
            <w:hideMark/>
          </w:tcPr>
          <w:p w14:paraId="1FABFCF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97.7%</w:t>
            </w:r>
          </w:p>
        </w:tc>
      </w:tr>
      <w:tr w:rsidR="00EA17CA" w:rsidRPr="001340E6" w14:paraId="6123E877"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41B20EB7"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Decrease </w:t>
            </w:r>
          </w:p>
        </w:tc>
        <w:tc>
          <w:tcPr>
            <w:tcW w:w="826" w:type="pct"/>
            <w:shd w:val="clear" w:color="000000" w:fill="FFFFFF"/>
            <w:noWrap/>
            <w:vAlign w:val="center"/>
            <w:hideMark/>
          </w:tcPr>
          <w:p w14:paraId="66EB59D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450.0</w:t>
            </w:r>
          </w:p>
        </w:tc>
        <w:tc>
          <w:tcPr>
            <w:tcW w:w="826" w:type="pct"/>
            <w:shd w:val="clear" w:color="000000" w:fill="FFFFFF"/>
            <w:noWrap/>
            <w:vAlign w:val="center"/>
            <w:hideMark/>
          </w:tcPr>
          <w:p w14:paraId="6DE2ABBA"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455.0</w:t>
            </w:r>
          </w:p>
        </w:tc>
        <w:tc>
          <w:tcPr>
            <w:tcW w:w="826" w:type="pct"/>
            <w:shd w:val="clear" w:color="000000" w:fill="FFFFFF"/>
            <w:noWrap/>
            <w:vAlign w:val="center"/>
            <w:hideMark/>
          </w:tcPr>
          <w:p w14:paraId="2BE2ECDE"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482.1</w:t>
            </w:r>
          </w:p>
        </w:tc>
        <w:tc>
          <w:tcPr>
            <w:tcW w:w="824" w:type="pct"/>
            <w:shd w:val="clear" w:color="000000" w:fill="FFFFFF"/>
            <w:noWrap/>
            <w:vAlign w:val="center"/>
            <w:hideMark/>
          </w:tcPr>
          <w:p w14:paraId="3BA5C283"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106.0%</w:t>
            </w:r>
          </w:p>
        </w:tc>
      </w:tr>
      <w:tr w:rsidR="00EA17CA" w:rsidRPr="001340E6" w14:paraId="5CDF8544" w14:textId="77777777" w:rsidTr="00426B5A">
        <w:trPr>
          <w:trHeight w:val="288"/>
        </w:trPr>
        <w:tc>
          <w:tcPr>
            <w:tcW w:w="1698" w:type="pct"/>
            <w:shd w:val="clear" w:color="000000" w:fill="FFFFFF"/>
            <w:vAlign w:val="center"/>
            <w:hideMark/>
          </w:tcPr>
          <w:p w14:paraId="399A0502"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64BEE72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0AB6C3AC"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207D64AB"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4" w:type="pct"/>
            <w:shd w:val="clear" w:color="000000" w:fill="FFFFFF"/>
            <w:noWrap/>
            <w:vAlign w:val="center"/>
            <w:hideMark/>
          </w:tcPr>
          <w:p w14:paraId="058BBD0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102053F8" w14:textId="77777777" w:rsidTr="00426B5A">
        <w:trPr>
          <w:trHeight w:val="288"/>
        </w:trPr>
        <w:tc>
          <w:tcPr>
            <w:tcW w:w="1698" w:type="pct"/>
            <w:shd w:val="clear" w:color="000000" w:fill="FFFFFF"/>
            <w:vAlign w:val="center"/>
            <w:hideMark/>
          </w:tcPr>
          <w:p w14:paraId="060865BC"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Total</w:t>
            </w:r>
            <w:r w:rsidRPr="00A87BF4">
              <w:rPr>
                <w:rFonts w:ascii="Sylfaen" w:eastAsia="Times New Roman" w:hAnsi="Sylfaen" w:cs="Calibri"/>
                <w:b/>
                <w:bCs/>
                <w:color w:val="000000"/>
                <w:kern w:val="0"/>
                <w:sz w:val="18"/>
                <w:szCs w:val="18"/>
                <w14:ligatures w14:val="none"/>
              </w:rPr>
              <w:t xml:space="preserve"> balance</w:t>
            </w:r>
          </w:p>
        </w:tc>
        <w:tc>
          <w:tcPr>
            <w:tcW w:w="826" w:type="pct"/>
            <w:shd w:val="clear" w:color="000000" w:fill="FFFFFF"/>
            <w:noWrap/>
            <w:vAlign w:val="center"/>
            <w:hideMark/>
          </w:tcPr>
          <w:p w14:paraId="0B33A39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-2,750.0</w:t>
            </w:r>
          </w:p>
        </w:tc>
        <w:tc>
          <w:tcPr>
            <w:tcW w:w="826" w:type="pct"/>
            <w:shd w:val="clear" w:color="000000" w:fill="FFFFFF"/>
            <w:noWrap/>
            <w:vAlign w:val="center"/>
            <w:hideMark/>
          </w:tcPr>
          <w:p w14:paraId="57174D24"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-1,963.0</w:t>
            </w:r>
          </w:p>
        </w:tc>
        <w:tc>
          <w:tcPr>
            <w:tcW w:w="826" w:type="pct"/>
            <w:shd w:val="clear" w:color="000000" w:fill="FFFFFF"/>
            <w:noWrap/>
            <w:vAlign w:val="center"/>
            <w:hideMark/>
          </w:tcPr>
          <w:p w14:paraId="33F738E4"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-1,495.5</w:t>
            </w:r>
          </w:p>
        </w:tc>
        <w:tc>
          <w:tcPr>
            <w:tcW w:w="824" w:type="pct"/>
            <w:shd w:val="clear" w:color="000000" w:fill="FFFFFF"/>
            <w:noWrap/>
            <w:vAlign w:val="center"/>
            <w:hideMark/>
          </w:tcPr>
          <w:p w14:paraId="2E4E625D"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76.2%</w:t>
            </w:r>
          </w:p>
        </w:tc>
      </w:tr>
      <w:tr w:rsidR="00EA17CA" w:rsidRPr="001340E6" w14:paraId="561DE297" w14:textId="77777777" w:rsidTr="00426B5A">
        <w:trPr>
          <w:trHeight w:val="288"/>
        </w:trPr>
        <w:tc>
          <w:tcPr>
            <w:tcW w:w="1698" w:type="pct"/>
            <w:shd w:val="clear" w:color="000000" w:fill="FFFFFF"/>
            <w:vAlign w:val="center"/>
            <w:hideMark/>
          </w:tcPr>
          <w:p w14:paraId="4341FDD3"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55B37259"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6036B35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2D8B3034"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4" w:type="pct"/>
            <w:shd w:val="clear" w:color="000000" w:fill="FFFFFF"/>
            <w:noWrap/>
            <w:vAlign w:val="center"/>
            <w:hideMark/>
          </w:tcPr>
          <w:p w14:paraId="4FC510AF"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31B21BE6"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538A8C9A"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sidRPr="00616E54">
              <w:rPr>
                <w:rFonts w:ascii="Sylfaen" w:eastAsia="Times New Roman" w:hAnsi="Sylfaen" w:cs="Calibri"/>
                <w:b/>
                <w:bCs/>
                <w:color w:val="000000"/>
                <w:kern w:val="0"/>
                <w:sz w:val="18"/>
                <w:szCs w:val="18"/>
                <w14:ligatures w14:val="none"/>
              </w:rPr>
              <w:t>Change in financial assets</w:t>
            </w:r>
          </w:p>
        </w:tc>
        <w:tc>
          <w:tcPr>
            <w:tcW w:w="826" w:type="pct"/>
            <w:shd w:val="clear" w:color="000000" w:fill="FFFFFF"/>
            <w:noWrap/>
            <w:vAlign w:val="center"/>
            <w:hideMark/>
          </w:tcPr>
          <w:p w14:paraId="0540D04F"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85.0</w:t>
            </w:r>
          </w:p>
        </w:tc>
        <w:tc>
          <w:tcPr>
            <w:tcW w:w="826" w:type="pct"/>
            <w:shd w:val="clear" w:color="000000" w:fill="FFFFFF"/>
            <w:noWrap/>
            <w:vAlign w:val="center"/>
            <w:hideMark/>
          </w:tcPr>
          <w:p w14:paraId="22840A71"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215.0</w:t>
            </w:r>
          </w:p>
        </w:tc>
        <w:tc>
          <w:tcPr>
            <w:tcW w:w="826" w:type="pct"/>
            <w:shd w:val="clear" w:color="000000" w:fill="FFFFFF"/>
            <w:noWrap/>
            <w:vAlign w:val="center"/>
            <w:hideMark/>
          </w:tcPr>
          <w:p w14:paraId="3E915D2E"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299.7</w:t>
            </w:r>
          </w:p>
        </w:tc>
        <w:tc>
          <w:tcPr>
            <w:tcW w:w="824" w:type="pct"/>
            <w:shd w:val="clear" w:color="000000" w:fill="FFFFFF"/>
            <w:noWrap/>
            <w:vAlign w:val="center"/>
            <w:hideMark/>
          </w:tcPr>
          <w:p w14:paraId="69B0762A"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139.4%</w:t>
            </w:r>
          </w:p>
        </w:tc>
      </w:tr>
      <w:tr w:rsidR="00EA17CA" w:rsidRPr="001340E6" w14:paraId="548B18D0"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18E51CF3"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Increase </w:t>
            </w:r>
          </w:p>
        </w:tc>
        <w:tc>
          <w:tcPr>
            <w:tcW w:w="826" w:type="pct"/>
            <w:shd w:val="clear" w:color="000000" w:fill="FFFFFF"/>
            <w:noWrap/>
            <w:vAlign w:val="center"/>
            <w:hideMark/>
          </w:tcPr>
          <w:p w14:paraId="28945A50"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220.0</w:t>
            </w:r>
          </w:p>
        </w:tc>
        <w:tc>
          <w:tcPr>
            <w:tcW w:w="826" w:type="pct"/>
            <w:shd w:val="clear" w:color="000000" w:fill="FFFFFF"/>
            <w:noWrap/>
            <w:vAlign w:val="center"/>
            <w:hideMark/>
          </w:tcPr>
          <w:p w14:paraId="5E598634"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405.0</w:t>
            </w:r>
          </w:p>
        </w:tc>
        <w:tc>
          <w:tcPr>
            <w:tcW w:w="826" w:type="pct"/>
            <w:shd w:val="clear" w:color="000000" w:fill="FFFFFF"/>
            <w:noWrap/>
            <w:vAlign w:val="center"/>
            <w:hideMark/>
          </w:tcPr>
          <w:p w14:paraId="2B7E5C3F"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445.7</w:t>
            </w:r>
          </w:p>
        </w:tc>
        <w:tc>
          <w:tcPr>
            <w:tcW w:w="824" w:type="pct"/>
            <w:shd w:val="clear" w:color="000000" w:fill="FFFFFF"/>
            <w:noWrap/>
            <w:vAlign w:val="center"/>
            <w:hideMark/>
          </w:tcPr>
          <w:p w14:paraId="29A5B12F"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110.1%</w:t>
            </w:r>
          </w:p>
        </w:tc>
      </w:tr>
      <w:tr w:rsidR="00EA17CA" w:rsidRPr="001340E6" w14:paraId="51429EA6"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7743BB00"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Decrease </w:t>
            </w:r>
          </w:p>
        </w:tc>
        <w:tc>
          <w:tcPr>
            <w:tcW w:w="826" w:type="pct"/>
            <w:shd w:val="clear" w:color="000000" w:fill="FFFFFF"/>
            <w:noWrap/>
            <w:vAlign w:val="center"/>
            <w:hideMark/>
          </w:tcPr>
          <w:p w14:paraId="7C69EE3A"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135.0</w:t>
            </w:r>
          </w:p>
        </w:tc>
        <w:tc>
          <w:tcPr>
            <w:tcW w:w="826" w:type="pct"/>
            <w:shd w:val="clear" w:color="000000" w:fill="FFFFFF"/>
            <w:noWrap/>
            <w:vAlign w:val="center"/>
            <w:hideMark/>
          </w:tcPr>
          <w:p w14:paraId="06E51166"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190.0</w:t>
            </w:r>
          </w:p>
        </w:tc>
        <w:tc>
          <w:tcPr>
            <w:tcW w:w="826" w:type="pct"/>
            <w:shd w:val="clear" w:color="000000" w:fill="FFFFFF"/>
            <w:noWrap/>
            <w:vAlign w:val="center"/>
            <w:hideMark/>
          </w:tcPr>
          <w:p w14:paraId="1CD91FF1"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146.0</w:t>
            </w:r>
          </w:p>
        </w:tc>
        <w:tc>
          <w:tcPr>
            <w:tcW w:w="824" w:type="pct"/>
            <w:shd w:val="clear" w:color="000000" w:fill="FFFFFF"/>
            <w:noWrap/>
            <w:vAlign w:val="center"/>
            <w:hideMark/>
          </w:tcPr>
          <w:p w14:paraId="50AB28A2"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76.8%</w:t>
            </w:r>
          </w:p>
        </w:tc>
      </w:tr>
      <w:tr w:rsidR="00EA17CA" w:rsidRPr="001340E6" w14:paraId="640A909D" w14:textId="77777777" w:rsidTr="00426B5A">
        <w:trPr>
          <w:trHeight w:val="288"/>
        </w:trPr>
        <w:tc>
          <w:tcPr>
            <w:tcW w:w="1698" w:type="pct"/>
            <w:shd w:val="clear" w:color="000000" w:fill="FFFFFF"/>
            <w:vAlign w:val="center"/>
            <w:hideMark/>
          </w:tcPr>
          <w:p w14:paraId="03CD314E"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71E93F7F"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1C35D3E4"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580E82E8"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4" w:type="pct"/>
            <w:shd w:val="clear" w:color="000000" w:fill="FFFFFF"/>
            <w:noWrap/>
            <w:vAlign w:val="center"/>
            <w:hideMark/>
          </w:tcPr>
          <w:p w14:paraId="3FC0D726"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4E27B0F3"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045ABFA4"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Change in</w:t>
            </w:r>
            <w:r>
              <w:rPr>
                <w:rFonts w:ascii="Sylfaen" w:eastAsia="Times New Roman" w:hAnsi="Sylfaen" w:cs="Calibri"/>
                <w:b/>
                <w:bCs/>
                <w:color w:val="000000"/>
                <w:kern w:val="0"/>
                <w:sz w:val="18"/>
                <w:szCs w:val="18"/>
                <w:lang w:val="ka-GE"/>
                <w14:ligatures w14:val="none"/>
              </w:rPr>
              <w:t xml:space="preserve"> </w:t>
            </w:r>
            <w:r>
              <w:rPr>
                <w:rFonts w:ascii="Sylfaen" w:eastAsia="Times New Roman" w:hAnsi="Sylfaen" w:cs="Calibri"/>
                <w:b/>
                <w:bCs/>
                <w:color w:val="000000"/>
                <w:kern w:val="0"/>
                <w:sz w:val="18"/>
                <w:szCs w:val="18"/>
                <w14:ligatures w14:val="none"/>
              </w:rPr>
              <w:t xml:space="preserve">liability </w:t>
            </w:r>
          </w:p>
        </w:tc>
        <w:tc>
          <w:tcPr>
            <w:tcW w:w="826" w:type="pct"/>
            <w:shd w:val="clear" w:color="000000" w:fill="FFFFFF"/>
            <w:noWrap/>
            <w:vAlign w:val="center"/>
            <w:hideMark/>
          </w:tcPr>
          <w:p w14:paraId="28769992"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3,101.0</w:t>
            </w:r>
          </w:p>
        </w:tc>
        <w:tc>
          <w:tcPr>
            <w:tcW w:w="826" w:type="pct"/>
            <w:shd w:val="clear" w:color="000000" w:fill="FFFFFF"/>
            <w:noWrap/>
            <w:vAlign w:val="center"/>
            <w:hideMark/>
          </w:tcPr>
          <w:p w14:paraId="68EE493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2,535.0</w:t>
            </w:r>
          </w:p>
        </w:tc>
        <w:tc>
          <w:tcPr>
            <w:tcW w:w="826" w:type="pct"/>
            <w:shd w:val="clear" w:color="000000" w:fill="FFFFFF"/>
            <w:noWrap/>
            <w:vAlign w:val="center"/>
            <w:hideMark/>
          </w:tcPr>
          <w:p w14:paraId="187B67E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2,704.6</w:t>
            </w:r>
          </w:p>
        </w:tc>
        <w:tc>
          <w:tcPr>
            <w:tcW w:w="824" w:type="pct"/>
            <w:shd w:val="clear" w:color="000000" w:fill="FFFFFF"/>
            <w:noWrap/>
            <w:vAlign w:val="center"/>
            <w:hideMark/>
          </w:tcPr>
          <w:p w14:paraId="514E9144"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106.7%</w:t>
            </w:r>
          </w:p>
        </w:tc>
      </w:tr>
      <w:tr w:rsidR="00EA17CA" w:rsidRPr="001340E6" w14:paraId="62E9D73A"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63BC2C8C"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Increase</w:t>
            </w:r>
          </w:p>
        </w:tc>
        <w:tc>
          <w:tcPr>
            <w:tcW w:w="826" w:type="pct"/>
            <w:shd w:val="clear" w:color="000000" w:fill="FFFFFF"/>
            <w:noWrap/>
            <w:vAlign w:val="center"/>
            <w:hideMark/>
          </w:tcPr>
          <w:p w14:paraId="4505E1A2"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4,335.0</w:t>
            </w:r>
          </w:p>
        </w:tc>
        <w:tc>
          <w:tcPr>
            <w:tcW w:w="826" w:type="pct"/>
            <w:shd w:val="clear" w:color="000000" w:fill="FFFFFF"/>
            <w:noWrap/>
            <w:vAlign w:val="center"/>
            <w:hideMark/>
          </w:tcPr>
          <w:p w14:paraId="0DADD77A"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3,580.0</w:t>
            </w:r>
          </w:p>
        </w:tc>
        <w:tc>
          <w:tcPr>
            <w:tcW w:w="826" w:type="pct"/>
            <w:shd w:val="clear" w:color="000000" w:fill="FFFFFF"/>
            <w:noWrap/>
            <w:vAlign w:val="center"/>
            <w:hideMark/>
          </w:tcPr>
          <w:p w14:paraId="61300BB4"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3,736.8</w:t>
            </w:r>
          </w:p>
        </w:tc>
        <w:tc>
          <w:tcPr>
            <w:tcW w:w="824" w:type="pct"/>
            <w:shd w:val="clear" w:color="000000" w:fill="FFFFFF"/>
            <w:noWrap/>
            <w:vAlign w:val="center"/>
            <w:hideMark/>
          </w:tcPr>
          <w:p w14:paraId="0B3DF4ED"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104.4%</w:t>
            </w:r>
          </w:p>
        </w:tc>
      </w:tr>
      <w:tr w:rsidR="00EA17CA" w:rsidRPr="001340E6" w14:paraId="2BBC60A5"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3FF2AF93" w14:textId="77777777" w:rsidR="00EA17CA" w:rsidRPr="001340E6" w:rsidRDefault="00EA17CA" w:rsidP="00426B5A">
            <w:pPr>
              <w:spacing w:after="0" w:line="240" w:lineRule="auto"/>
              <w:ind w:firstLineChars="100" w:firstLine="180"/>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Decrease</w:t>
            </w:r>
          </w:p>
        </w:tc>
        <w:tc>
          <w:tcPr>
            <w:tcW w:w="826" w:type="pct"/>
            <w:shd w:val="clear" w:color="000000" w:fill="FFFFFF"/>
            <w:noWrap/>
            <w:vAlign w:val="center"/>
            <w:hideMark/>
          </w:tcPr>
          <w:p w14:paraId="5C467CA2"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1,234.0</w:t>
            </w:r>
          </w:p>
        </w:tc>
        <w:tc>
          <w:tcPr>
            <w:tcW w:w="826" w:type="pct"/>
            <w:shd w:val="clear" w:color="000000" w:fill="FFFFFF"/>
            <w:noWrap/>
            <w:vAlign w:val="center"/>
            <w:hideMark/>
          </w:tcPr>
          <w:p w14:paraId="172831B7"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1,045.0</w:t>
            </w:r>
          </w:p>
        </w:tc>
        <w:tc>
          <w:tcPr>
            <w:tcW w:w="826" w:type="pct"/>
            <w:shd w:val="clear" w:color="000000" w:fill="FFFFFF"/>
            <w:noWrap/>
            <w:vAlign w:val="center"/>
            <w:hideMark/>
          </w:tcPr>
          <w:p w14:paraId="7C07EB4E"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1,032.2</w:t>
            </w:r>
          </w:p>
        </w:tc>
        <w:tc>
          <w:tcPr>
            <w:tcW w:w="824" w:type="pct"/>
            <w:shd w:val="clear" w:color="000000" w:fill="FFFFFF"/>
            <w:noWrap/>
            <w:vAlign w:val="center"/>
            <w:hideMark/>
          </w:tcPr>
          <w:p w14:paraId="56DB0785"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98.8%</w:t>
            </w:r>
          </w:p>
        </w:tc>
      </w:tr>
      <w:tr w:rsidR="00EA17CA" w:rsidRPr="001340E6" w14:paraId="1673133C" w14:textId="77777777" w:rsidTr="00426B5A">
        <w:trPr>
          <w:trHeight w:val="288"/>
        </w:trPr>
        <w:tc>
          <w:tcPr>
            <w:tcW w:w="1698" w:type="pct"/>
            <w:shd w:val="clear" w:color="000000" w:fill="FFFFFF"/>
            <w:vAlign w:val="center"/>
            <w:hideMark/>
          </w:tcPr>
          <w:p w14:paraId="74D45FEC"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1270D39A"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0D727FF5"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7CA398A4"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4" w:type="pct"/>
            <w:shd w:val="clear" w:color="000000" w:fill="FFFFFF"/>
            <w:noWrap/>
            <w:vAlign w:val="center"/>
            <w:hideMark/>
          </w:tcPr>
          <w:p w14:paraId="2B23C616"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0E3006D0" w14:textId="77777777" w:rsidTr="00426B5A">
        <w:trPr>
          <w:trHeight w:val="288"/>
        </w:trPr>
        <w:tc>
          <w:tcPr>
            <w:tcW w:w="1698" w:type="pct"/>
            <w:shd w:val="clear" w:color="000000" w:fill="FFFFFF"/>
            <w:vAlign w:val="center"/>
            <w:hideMark/>
          </w:tcPr>
          <w:p w14:paraId="57B5A516"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sidRPr="0097028C">
              <w:rPr>
                <w:rFonts w:ascii="Sylfaen" w:eastAsia="Times New Roman" w:hAnsi="Sylfaen" w:cs="Calibri"/>
                <w:b/>
                <w:bCs/>
                <w:color w:val="000000"/>
                <w:kern w:val="0"/>
                <w:sz w:val="18"/>
                <w:szCs w:val="18"/>
                <w14:ligatures w14:val="none"/>
              </w:rPr>
              <w:t>Change of balance</w:t>
            </w:r>
          </w:p>
        </w:tc>
        <w:tc>
          <w:tcPr>
            <w:tcW w:w="826" w:type="pct"/>
            <w:shd w:val="clear" w:color="000000" w:fill="FFFFFF"/>
            <w:noWrap/>
            <w:vAlign w:val="center"/>
            <w:hideMark/>
          </w:tcPr>
          <w:p w14:paraId="6E8B10F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266.0</w:t>
            </w:r>
          </w:p>
        </w:tc>
        <w:tc>
          <w:tcPr>
            <w:tcW w:w="826" w:type="pct"/>
            <w:shd w:val="clear" w:color="000000" w:fill="FFFFFF"/>
            <w:noWrap/>
            <w:vAlign w:val="center"/>
            <w:hideMark/>
          </w:tcPr>
          <w:p w14:paraId="68178523"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357.0</w:t>
            </w:r>
          </w:p>
        </w:tc>
        <w:tc>
          <w:tcPr>
            <w:tcW w:w="826" w:type="pct"/>
            <w:shd w:val="clear" w:color="000000" w:fill="FFFFFF"/>
            <w:noWrap/>
            <w:vAlign w:val="center"/>
            <w:hideMark/>
          </w:tcPr>
          <w:p w14:paraId="695B77A3"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909.3</w:t>
            </w:r>
          </w:p>
        </w:tc>
        <w:tc>
          <w:tcPr>
            <w:tcW w:w="824" w:type="pct"/>
            <w:shd w:val="clear" w:color="000000" w:fill="FFFFFF"/>
            <w:noWrap/>
            <w:vAlign w:val="center"/>
            <w:hideMark/>
          </w:tcPr>
          <w:p w14:paraId="7509A5F1"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254.7%</w:t>
            </w:r>
          </w:p>
        </w:tc>
      </w:tr>
      <w:tr w:rsidR="00EA17CA" w:rsidRPr="001340E6" w14:paraId="629ABB5E" w14:textId="77777777" w:rsidTr="00426B5A">
        <w:trPr>
          <w:trHeight w:val="288"/>
        </w:trPr>
        <w:tc>
          <w:tcPr>
            <w:tcW w:w="1698" w:type="pct"/>
            <w:shd w:val="clear" w:color="000000" w:fill="FFFFFF"/>
            <w:noWrap/>
            <w:vAlign w:val="center"/>
            <w:hideMark/>
          </w:tcPr>
          <w:p w14:paraId="63822191"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124EA6DF"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6E6481C4"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6" w:type="pct"/>
            <w:shd w:val="clear" w:color="000000" w:fill="FFFFFF"/>
            <w:noWrap/>
            <w:vAlign w:val="center"/>
            <w:hideMark/>
          </w:tcPr>
          <w:p w14:paraId="20D3245B" w14:textId="77777777" w:rsidR="00EA17CA" w:rsidRPr="001340E6" w:rsidRDefault="00EA17CA" w:rsidP="00426B5A">
            <w:pPr>
              <w:spacing w:after="0" w:line="240" w:lineRule="auto"/>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c>
          <w:tcPr>
            <w:tcW w:w="824" w:type="pct"/>
            <w:shd w:val="clear" w:color="000000" w:fill="FFFFFF"/>
            <w:noWrap/>
            <w:vAlign w:val="center"/>
            <w:hideMark/>
          </w:tcPr>
          <w:p w14:paraId="5F267D1D" w14:textId="77777777" w:rsidR="00EA17CA" w:rsidRPr="001340E6" w:rsidRDefault="00EA17CA" w:rsidP="00426B5A">
            <w:pPr>
              <w:spacing w:after="0" w:line="240" w:lineRule="auto"/>
              <w:jc w:val="center"/>
              <w:rPr>
                <w:rFonts w:ascii="Sylfaen" w:eastAsia="Times New Roman" w:hAnsi="Sylfaen" w:cs="Arial"/>
                <w:color w:val="000000"/>
                <w:kern w:val="0"/>
                <w:sz w:val="18"/>
                <w:szCs w:val="18"/>
                <w14:ligatures w14:val="none"/>
              </w:rPr>
            </w:pPr>
            <w:r w:rsidRPr="001340E6">
              <w:rPr>
                <w:rFonts w:ascii="Sylfaen" w:eastAsia="Times New Roman" w:hAnsi="Sylfaen" w:cs="Arial"/>
                <w:color w:val="000000"/>
                <w:kern w:val="0"/>
                <w:sz w:val="18"/>
                <w:szCs w:val="18"/>
                <w14:ligatures w14:val="none"/>
              </w:rPr>
              <w:t> </w:t>
            </w:r>
          </w:p>
        </w:tc>
      </w:tr>
      <w:tr w:rsidR="00EA17CA" w:rsidRPr="001340E6" w14:paraId="6FA6B6A5"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6512EC53"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sidRPr="00CF23E8">
              <w:rPr>
                <w:rFonts w:ascii="Sylfaen" w:eastAsia="Times New Roman" w:hAnsi="Sylfaen" w:cs="Calibri"/>
                <w:b/>
                <w:bCs/>
                <w:color w:val="000000"/>
                <w:kern w:val="0"/>
                <w:sz w:val="18"/>
                <w:szCs w:val="18"/>
                <w14:ligatures w14:val="none"/>
              </w:rPr>
              <w:t>GDP (nominal) million GEL</w:t>
            </w:r>
          </w:p>
        </w:tc>
        <w:tc>
          <w:tcPr>
            <w:tcW w:w="826" w:type="pct"/>
            <w:shd w:val="clear" w:color="000000" w:fill="FFFFFF"/>
            <w:noWrap/>
            <w:vAlign w:val="center"/>
            <w:hideMark/>
          </w:tcPr>
          <w:p w14:paraId="22010A9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lang w:val="ka-GE"/>
                <w14:ligatures w14:val="none"/>
              </w:rPr>
              <w:t>64,832.4</w:t>
            </w:r>
          </w:p>
        </w:tc>
        <w:tc>
          <w:tcPr>
            <w:tcW w:w="826" w:type="pct"/>
            <w:shd w:val="clear" w:color="000000" w:fill="FFFFFF"/>
            <w:noWrap/>
            <w:vAlign w:val="center"/>
            <w:hideMark/>
          </w:tcPr>
          <w:p w14:paraId="1CFF0B0F"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lang w:val="ka-GE"/>
                <w14:ligatures w14:val="none"/>
              </w:rPr>
              <w:t>72,276.3</w:t>
            </w:r>
          </w:p>
        </w:tc>
        <w:tc>
          <w:tcPr>
            <w:tcW w:w="826" w:type="pct"/>
            <w:shd w:val="clear" w:color="000000" w:fill="FFFFFF"/>
            <w:noWrap/>
            <w:vAlign w:val="center"/>
            <w:hideMark/>
          </w:tcPr>
          <w:p w14:paraId="7F5802A1"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lang w:val="ka-GE"/>
                <w14:ligatures w14:val="none"/>
              </w:rPr>
              <w:t>71,754.2</w:t>
            </w:r>
          </w:p>
        </w:tc>
        <w:tc>
          <w:tcPr>
            <w:tcW w:w="824" w:type="pct"/>
            <w:shd w:val="clear" w:color="000000" w:fill="FFFFFF"/>
            <w:noWrap/>
            <w:vAlign w:val="center"/>
            <w:hideMark/>
          </w:tcPr>
          <w:p w14:paraId="6E69E5ED"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r>
      <w:tr w:rsidR="00EA17CA" w:rsidRPr="001340E6" w14:paraId="09E9C9B2"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69B9DA64" w14:textId="77777777" w:rsidR="00EA17CA" w:rsidRPr="001340E6" w:rsidRDefault="00EA17CA" w:rsidP="00426B5A">
            <w:pPr>
              <w:spacing w:after="0" w:line="240" w:lineRule="auto"/>
              <w:rPr>
                <w:rFonts w:ascii="Sylfaen" w:eastAsia="Times New Roman" w:hAnsi="Sylfaen" w:cs="Calibri"/>
                <w:b/>
                <w:bCs/>
                <w:color w:val="000000"/>
                <w:kern w:val="0"/>
                <w:sz w:val="18"/>
                <w:szCs w:val="18"/>
                <w:lang w:val="ka-GE"/>
                <w14:ligatures w14:val="none"/>
              </w:rPr>
            </w:pPr>
            <w:r>
              <w:rPr>
                <w:rFonts w:ascii="Sylfaen" w:eastAsia="Times New Roman" w:hAnsi="Sylfaen" w:cs="Calibri"/>
                <w:b/>
                <w:bCs/>
                <w:color w:val="000000"/>
                <w:kern w:val="0"/>
                <w:sz w:val="18"/>
                <w:szCs w:val="18"/>
                <w14:ligatures w14:val="none"/>
              </w:rPr>
              <w:t>Revenues</w:t>
            </w:r>
          </w:p>
        </w:tc>
        <w:tc>
          <w:tcPr>
            <w:tcW w:w="826" w:type="pct"/>
            <w:shd w:val="clear" w:color="000000" w:fill="FFFFFF"/>
            <w:noWrap/>
            <w:vAlign w:val="center"/>
            <w:hideMark/>
          </w:tcPr>
          <w:p w14:paraId="19FC1150"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-4.2%</w:t>
            </w:r>
          </w:p>
        </w:tc>
        <w:tc>
          <w:tcPr>
            <w:tcW w:w="826" w:type="pct"/>
            <w:shd w:val="clear" w:color="000000" w:fill="FFFFFF"/>
            <w:noWrap/>
            <w:vAlign w:val="center"/>
            <w:hideMark/>
          </w:tcPr>
          <w:p w14:paraId="7630DB83"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-2.7%</w:t>
            </w:r>
          </w:p>
        </w:tc>
        <w:tc>
          <w:tcPr>
            <w:tcW w:w="826" w:type="pct"/>
            <w:shd w:val="clear" w:color="000000" w:fill="FFFFFF"/>
            <w:noWrap/>
            <w:vAlign w:val="center"/>
            <w:hideMark/>
          </w:tcPr>
          <w:p w14:paraId="4B622C4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-2.08%</w:t>
            </w:r>
          </w:p>
        </w:tc>
        <w:tc>
          <w:tcPr>
            <w:tcW w:w="824" w:type="pct"/>
            <w:shd w:val="clear" w:color="000000" w:fill="FFFFFF"/>
            <w:noWrap/>
            <w:vAlign w:val="center"/>
            <w:hideMark/>
          </w:tcPr>
          <w:p w14:paraId="104A3541"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r>
      <w:tr w:rsidR="00EA17CA" w:rsidRPr="001340E6" w14:paraId="50D38D25"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68EB654A"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Taxes </w:t>
            </w:r>
          </w:p>
        </w:tc>
        <w:tc>
          <w:tcPr>
            <w:tcW w:w="826" w:type="pct"/>
            <w:shd w:val="clear" w:color="000000" w:fill="FFFFFF"/>
            <w:noWrap/>
            <w:vAlign w:val="center"/>
            <w:hideMark/>
          </w:tcPr>
          <w:p w14:paraId="2999A77E"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23,438.0</w:t>
            </w:r>
          </w:p>
        </w:tc>
        <w:tc>
          <w:tcPr>
            <w:tcW w:w="826" w:type="pct"/>
            <w:shd w:val="clear" w:color="000000" w:fill="FFFFFF"/>
            <w:noWrap/>
            <w:vAlign w:val="center"/>
            <w:hideMark/>
          </w:tcPr>
          <w:p w14:paraId="06BB5DED"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24,964.0</w:t>
            </w:r>
          </w:p>
        </w:tc>
        <w:tc>
          <w:tcPr>
            <w:tcW w:w="826" w:type="pct"/>
            <w:shd w:val="clear" w:color="000000" w:fill="FFFFFF"/>
            <w:noWrap/>
            <w:vAlign w:val="center"/>
            <w:hideMark/>
          </w:tcPr>
          <w:p w14:paraId="5D0EF5B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25,314.0</w:t>
            </w:r>
          </w:p>
        </w:tc>
        <w:tc>
          <w:tcPr>
            <w:tcW w:w="824" w:type="pct"/>
            <w:shd w:val="clear" w:color="000000" w:fill="FFFFFF"/>
            <w:noWrap/>
            <w:vAlign w:val="center"/>
            <w:hideMark/>
          </w:tcPr>
          <w:p w14:paraId="21F50BD4"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r>
      <w:tr w:rsidR="00EA17CA" w:rsidRPr="001340E6" w14:paraId="50730030"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5EDAA912"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Modified deficit </w:t>
            </w:r>
            <w:r w:rsidRPr="001340E6">
              <w:rPr>
                <w:rFonts w:ascii="Sylfaen" w:eastAsia="Times New Roman" w:hAnsi="Sylfaen" w:cs="Arial"/>
                <w:b/>
                <w:bCs/>
                <w:color w:val="000000"/>
                <w:kern w:val="0"/>
                <w:sz w:val="18"/>
                <w:szCs w:val="18"/>
                <w14:ligatures w14:val="none"/>
              </w:rPr>
              <w:t xml:space="preserve">(IMF) </w:t>
            </w:r>
          </w:p>
        </w:tc>
        <w:tc>
          <w:tcPr>
            <w:tcW w:w="826" w:type="pct"/>
            <w:shd w:val="clear" w:color="000000" w:fill="FFFFFF"/>
            <w:noWrap/>
            <w:vAlign w:val="center"/>
            <w:hideMark/>
          </w:tcPr>
          <w:p w14:paraId="0594EF3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23,172.0</w:t>
            </w:r>
          </w:p>
        </w:tc>
        <w:tc>
          <w:tcPr>
            <w:tcW w:w="826" w:type="pct"/>
            <w:shd w:val="clear" w:color="000000" w:fill="FFFFFF"/>
            <w:noWrap/>
            <w:vAlign w:val="center"/>
            <w:hideMark/>
          </w:tcPr>
          <w:p w14:paraId="3DA98BA9"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24,607.0</w:t>
            </w:r>
          </w:p>
        </w:tc>
        <w:tc>
          <w:tcPr>
            <w:tcW w:w="826" w:type="pct"/>
            <w:shd w:val="clear" w:color="000000" w:fill="FFFFFF"/>
            <w:noWrap/>
            <w:vAlign w:val="center"/>
            <w:hideMark/>
          </w:tcPr>
          <w:p w14:paraId="2C5FB03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24,404.7</w:t>
            </w:r>
          </w:p>
        </w:tc>
        <w:tc>
          <w:tcPr>
            <w:tcW w:w="824" w:type="pct"/>
            <w:shd w:val="clear" w:color="000000" w:fill="FFFFFF"/>
            <w:noWrap/>
            <w:vAlign w:val="center"/>
            <w:hideMark/>
          </w:tcPr>
          <w:p w14:paraId="6DF7A49D"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r>
      <w:tr w:rsidR="00EA17CA" w:rsidRPr="001340E6" w14:paraId="3EB33926"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66DB13AB"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Modified deficit </w:t>
            </w:r>
            <w:r w:rsidRPr="001340E6">
              <w:rPr>
                <w:rFonts w:ascii="Sylfaen" w:eastAsia="Times New Roman" w:hAnsi="Sylfaen" w:cs="Arial"/>
                <w:b/>
                <w:bCs/>
                <w:color w:val="000000"/>
                <w:kern w:val="0"/>
                <w:sz w:val="18"/>
                <w:szCs w:val="18"/>
                <w14:ligatures w14:val="none"/>
              </w:rPr>
              <w:t xml:space="preserve">(IMF) </w:t>
            </w:r>
            <w:r>
              <w:rPr>
                <w:rFonts w:ascii="Sylfaen" w:eastAsia="Times New Roman" w:hAnsi="Sylfaen" w:cs="Arial"/>
                <w:b/>
                <w:bCs/>
                <w:color w:val="000000"/>
                <w:kern w:val="0"/>
                <w:sz w:val="18"/>
                <w:szCs w:val="18"/>
                <w14:ligatures w14:val="none"/>
              </w:rPr>
              <w:t xml:space="preserve">to </w:t>
            </w:r>
            <w:r w:rsidRPr="001340E6">
              <w:rPr>
                <w:rFonts w:ascii="Sylfaen" w:eastAsia="Times New Roman" w:hAnsi="Sylfaen" w:cs="Arial"/>
                <w:b/>
                <w:bCs/>
                <w:color w:val="000000"/>
                <w:kern w:val="0"/>
                <w:sz w:val="18"/>
                <w:szCs w:val="18"/>
                <w14:ligatures w14:val="none"/>
              </w:rPr>
              <w:t xml:space="preserve">% </w:t>
            </w:r>
            <w:r>
              <w:rPr>
                <w:rFonts w:ascii="Sylfaen" w:eastAsia="Times New Roman" w:hAnsi="Sylfaen" w:cs="Arial"/>
                <w:b/>
                <w:bCs/>
                <w:color w:val="000000"/>
                <w:kern w:val="0"/>
                <w:sz w:val="18"/>
                <w:szCs w:val="18"/>
                <w14:ligatures w14:val="none"/>
              </w:rPr>
              <w:t xml:space="preserve">GDP </w:t>
            </w:r>
          </w:p>
        </w:tc>
        <w:tc>
          <w:tcPr>
            <w:tcW w:w="826" w:type="pct"/>
            <w:shd w:val="clear" w:color="000000" w:fill="FFFFFF"/>
            <w:noWrap/>
            <w:vAlign w:val="center"/>
            <w:hideMark/>
          </w:tcPr>
          <w:p w14:paraId="7D8E65FA"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-2,835.0</w:t>
            </w:r>
          </w:p>
        </w:tc>
        <w:tc>
          <w:tcPr>
            <w:tcW w:w="826" w:type="pct"/>
            <w:shd w:val="clear" w:color="000000" w:fill="FFFFFF"/>
            <w:noWrap/>
            <w:vAlign w:val="center"/>
            <w:hideMark/>
          </w:tcPr>
          <w:p w14:paraId="5AEB265F"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-2,178.0</w:t>
            </w:r>
          </w:p>
        </w:tc>
        <w:tc>
          <w:tcPr>
            <w:tcW w:w="826" w:type="pct"/>
            <w:shd w:val="clear" w:color="000000" w:fill="FFFFFF"/>
            <w:noWrap/>
            <w:vAlign w:val="center"/>
            <w:hideMark/>
          </w:tcPr>
          <w:p w14:paraId="0A2C02C6"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-1,891.2</w:t>
            </w:r>
          </w:p>
        </w:tc>
        <w:tc>
          <w:tcPr>
            <w:tcW w:w="824" w:type="pct"/>
            <w:shd w:val="clear" w:color="000000" w:fill="FFFFFF"/>
            <w:noWrap/>
            <w:vAlign w:val="center"/>
            <w:hideMark/>
          </w:tcPr>
          <w:p w14:paraId="55732DDC"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r>
      <w:tr w:rsidR="00EA17CA" w:rsidRPr="001340E6" w14:paraId="4C3C1326" w14:textId="77777777" w:rsidTr="00426B5A">
        <w:trPr>
          <w:trHeight w:val="288"/>
        </w:trPr>
        <w:tc>
          <w:tcPr>
            <w:tcW w:w="1698" w:type="pct"/>
            <w:tcBorders>
              <w:top w:val="nil"/>
              <w:left w:val="single" w:sz="8" w:space="0" w:color="A6A6A6"/>
              <w:bottom w:val="single" w:sz="8" w:space="0" w:color="A6A6A6"/>
              <w:right w:val="single" w:sz="8" w:space="0" w:color="A6A6A6"/>
            </w:tcBorders>
            <w:shd w:val="clear" w:color="000000" w:fill="FFFFFF"/>
            <w:vAlign w:val="center"/>
            <w:hideMark/>
          </w:tcPr>
          <w:p w14:paraId="7CA433AE" w14:textId="77777777" w:rsidR="00EA17CA" w:rsidRPr="001340E6" w:rsidRDefault="00EA17CA" w:rsidP="00426B5A">
            <w:pPr>
              <w:spacing w:after="0" w:line="240" w:lineRule="auto"/>
              <w:rPr>
                <w:rFonts w:ascii="Sylfaen" w:eastAsia="Times New Roman" w:hAnsi="Sylfaen" w:cs="Calibri"/>
                <w:b/>
                <w:bCs/>
                <w:color w:val="000000"/>
                <w:kern w:val="0"/>
                <w:sz w:val="18"/>
                <w:szCs w:val="18"/>
                <w14:ligatures w14:val="none"/>
              </w:rPr>
            </w:pPr>
            <w:r w:rsidRPr="00CF23E8">
              <w:rPr>
                <w:rFonts w:ascii="Sylfaen" w:eastAsia="Times New Roman" w:hAnsi="Sylfaen" w:cs="Calibri"/>
                <w:b/>
                <w:bCs/>
                <w:color w:val="000000"/>
                <w:kern w:val="0"/>
                <w:sz w:val="18"/>
                <w:szCs w:val="18"/>
                <w14:ligatures w14:val="none"/>
              </w:rPr>
              <w:t>GDP (nominal) million GEL</w:t>
            </w:r>
          </w:p>
        </w:tc>
        <w:tc>
          <w:tcPr>
            <w:tcW w:w="826" w:type="pct"/>
            <w:shd w:val="clear" w:color="000000" w:fill="FFFFFF"/>
            <w:noWrap/>
            <w:vAlign w:val="center"/>
            <w:hideMark/>
          </w:tcPr>
          <w:p w14:paraId="425F81FD"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-4.37%</w:t>
            </w:r>
          </w:p>
        </w:tc>
        <w:tc>
          <w:tcPr>
            <w:tcW w:w="826" w:type="pct"/>
            <w:shd w:val="clear" w:color="000000" w:fill="FFFFFF"/>
            <w:noWrap/>
            <w:vAlign w:val="center"/>
            <w:hideMark/>
          </w:tcPr>
          <w:p w14:paraId="650A906A"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-3.01%</w:t>
            </w:r>
          </w:p>
        </w:tc>
        <w:tc>
          <w:tcPr>
            <w:tcW w:w="826" w:type="pct"/>
            <w:shd w:val="clear" w:color="000000" w:fill="FFFFFF"/>
            <w:noWrap/>
            <w:vAlign w:val="center"/>
            <w:hideMark/>
          </w:tcPr>
          <w:p w14:paraId="6153139D"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-2.64%</w:t>
            </w:r>
          </w:p>
        </w:tc>
        <w:tc>
          <w:tcPr>
            <w:tcW w:w="824" w:type="pct"/>
            <w:shd w:val="clear" w:color="000000" w:fill="FFFFFF"/>
            <w:noWrap/>
            <w:vAlign w:val="center"/>
            <w:hideMark/>
          </w:tcPr>
          <w:p w14:paraId="4B245775" w14:textId="77777777" w:rsidR="00EA17CA" w:rsidRPr="001340E6" w:rsidRDefault="00EA17CA" w:rsidP="00426B5A">
            <w:pPr>
              <w:spacing w:after="0" w:line="240" w:lineRule="auto"/>
              <w:jc w:val="center"/>
              <w:rPr>
                <w:rFonts w:ascii="Sylfaen" w:eastAsia="Times New Roman" w:hAnsi="Sylfaen" w:cs="Arial"/>
                <w:b/>
                <w:bCs/>
                <w:color w:val="000000"/>
                <w:kern w:val="0"/>
                <w:sz w:val="18"/>
                <w:szCs w:val="18"/>
                <w14:ligatures w14:val="none"/>
              </w:rPr>
            </w:pPr>
            <w:r w:rsidRPr="001340E6">
              <w:rPr>
                <w:rFonts w:ascii="Sylfaen" w:eastAsia="Times New Roman" w:hAnsi="Sylfaen" w:cs="Arial"/>
                <w:b/>
                <w:bCs/>
                <w:color w:val="000000"/>
                <w:kern w:val="0"/>
                <w:sz w:val="18"/>
                <w:szCs w:val="18"/>
                <w14:ligatures w14:val="none"/>
              </w:rPr>
              <w:t> </w:t>
            </w:r>
          </w:p>
        </w:tc>
      </w:tr>
    </w:tbl>
    <w:p w14:paraId="37B76502"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11AACD27"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608D1952"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20115BEC"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55002D3F"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02D4B2CA"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34DBAE40"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6AB88FF0"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4576CDFE"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79C96103"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3D9BA4D4"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170F32DC" w14:textId="77777777" w:rsidR="00EA17CA" w:rsidRPr="001340E6" w:rsidRDefault="00EA17CA" w:rsidP="00EA17CA">
      <w:pPr>
        <w:spacing w:after="0" w:line="240" w:lineRule="auto"/>
        <w:jc w:val="right"/>
        <w:rPr>
          <w:rFonts w:ascii="Sylfaen" w:eastAsia="Calibri" w:hAnsi="Sylfaen" w:cs="Times New Roman"/>
          <w:kern w:val="0"/>
          <w:sz w:val="20"/>
          <w:highlight w:val="yellow"/>
          <w:lang w:val="ka-GE"/>
          <w14:ligatures w14:val="none"/>
        </w:rPr>
      </w:pPr>
    </w:p>
    <w:p w14:paraId="3D1ECD3B" w14:textId="77777777" w:rsidR="00EA17CA" w:rsidRDefault="00EA17CA" w:rsidP="00EA17CA">
      <w:pPr>
        <w:keepNext/>
        <w:keepLines/>
        <w:spacing w:after="0" w:line="276" w:lineRule="auto"/>
        <w:jc w:val="center"/>
        <w:outlineLvl w:val="0"/>
        <w:rPr>
          <w:rFonts w:ascii="Sylfaen" w:eastAsia="Times New Roman" w:hAnsi="Sylfaen" w:cs="Sylfaen"/>
          <w:b/>
          <w:color w:val="365F91"/>
          <w:kern w:val="0"/>
          <w:lang w:val="ka-GE"/>
          <w14:ligatures w14:val="none"/>
        </w:rPr>
      </w:pPr>
    </w:p>
    <w:p w14:paraId="61B429D2" w14:textId="77777777" w:rsidR="00EA17CA" w:rsidRPr="00B02F9B" w:rsidRDefault="00EA17CA" w:rsidP="00EA17CA">
      <w:pPr>
        <w:keepNext/>
        <w:keepLines/>
        <w:spacing w:after="0" w:line="276" w:lineRule="auto"/>
        <w:jc w:val="center"/>
        <w:outlineLvl w:val="0"/>
        <w:rPr>
          <w:rFonts w:ascii="Sylfaen" w:eastAsia="Times New Roman" w:hAnsi="Sylfaen" w:cs="Sylfaen"/>
          <w:b/>
          <w:color w:val="365F91"/>
          <w:kern w:val="0"/>
          <w:sz w:val="24"/>
          <w:szCs w:val="24"/>
          <w:lang w:val="ka-GE"/>
          <w14:ligatures w14:val="none"/>
        </w:rPr>
      </w:pPr>
      <w:r w:rsidRPr="00B02F9B">
        <w:rPr>
          <w:rFonts w:ascii="Sylfaen" w:eastAsia="Times New Roman" w:hAnsi="Sylfaen" w:cs="Sylfaen"/>
          <w:b/>
          <w:color w:val="365F91"/>
          <w:kern w:val="0"/>
          <w:sz w:val="24"/>
          <w:szCs w:val="24"/>
          <w14:ligatures w14:val="none"/>
        </w:rPr>
        <w:t xml:space="preserve">State Budget 2022 </w:t>
      </w:r>
    </w:p>
    <w:p w14:paraId="57B551E0" w14:textId="77777777" w:rsidR="00EA17CA" w:rsidRPr="00B02F9B" w:rsidRDefault="00EA17CA" w:rsidP="00EA17CA">
      <w:pPr>
        <w:spacing w:after="200" w:line="276" w:lineRule="auto"/>
        <w:rPr>
          <w:rFonts w:ascii="Sylfaen" w:eastAsia="Calibri" w:hAnsi="Sylfaen" w:cs="Times New Roman"/>
          <w:kern w:val="0"/>
          <w:sz w:val="24"/>
          <w:szCs w:val="24"/>
          <w:lang w:val="ka-GE"/>
          <w14:ligatures w14:val="none"/>
        </w:rPr>
      </w:pPr>
    </w:p>
    <w:p w14:paraId="6212F07D" w14:textId="77777777" w:rsidR="00EA17CA" w:rsidRPr="00B02F9B" w:rsidRDefault="00EA17CA" w:rsidP="00EA17CA">
      <w:pPr>
        <w:spacing w:after="200" w:line="240" w:lineRule="auto"/>
        <w:ind w:firstLine="720"/>
        <w:jc w:val="both"/>
        <w:rPr>
          <w:rFonts w:ascii="Sylfaen" w:eastAsia="Calibri" w:hAnsi="Sylfaen" w:cs="Times New Roman"/>
          <w:kern w:val="0"/>
          <w:sz w:val="24"/>
          <w:szCs w:val="24"/>
          <w14:ligatures w14:val="none"/>
        </w:rPr>
      </w:pPr>
      <w:r w:rsidRPr="00B02F9B">
        <w:rPr>
          <w:rFonts w:ascii="Sylfaen" w:eastAsia="Calibri" w:hAnsi="Sylfaen" w:cs="Times New Roman"/>
          <w:kern w:val="0"/>
          <w:sz w:val="24"/>
          <w:szCs w:val="24"/>
          <w:lang w:val="ka-GE"/>
          <w14:ligatures w14:val="none"/>
        </w:rPr>
        <w:t xml:space="preserve">In 2022, the state budget was </w:t>
      </w:r>
      <w:r w:rsidRPr="00B02F9B">
        <w:rPr>
          <w:rFonts w:ascii="Sylfaen" w:eastAsia="Calibri" w:hAnsi="Sylfaen" w:cs="Times New Roman"/>
          <w:kern w:val="0"/>
          <w:sz w:val="24"/>
          <w:szCs w:val="24"/>
          <w14:ligatures w14:val="none"/>
        </w:rPr>
        <w:t xml:space="preserve">implemented </w:t>
      </w:r>
      <w:r w:rsidRPr="00B02F9B">
        <w:rPr>
          <w:rFonts w:ascii="Sylfaen" w:eastAsia="Calibri" w:hAnsi="Sylfaen" w:cs="Times New Roman"/>
          <w:kern w:val="0"/>
          <w:sz w:val="24"/>
          <w:szCs w:val="24"/>
          <w:lang w:val="ka-GE"/>
          <w14:ligatures w14:val="none"/>
        </w:rPr>
        <w:t xml:space="preserve">both in terms of revenues and </w:t>
      </w:r>
      <w:r w:rsidRPr="00B02F9B">
        <w:rPr>
          <w:rFonts w:ascii="Sylfaen" w:eastAsia="Calibri" w:hAnsi="Sylfaen" w:cs="Times New Roman"/>
          <w:kern w:val="0"/>
          <w:sz w:val="24"/>
          <w:szCs w:val="24"/>
          <w14:ligatures w14:val="none"/>
        </w:rPr>
        <w:t>taxes</w:t>
      </w:r>
      <w:r w:rsidRPr="00B02F9B">
        <w:rPr>
          <w:rFonts w:ascii="Sylfaen" w:eastAsia="Calibri" w:hAnsi="Sylfaen" w:cs="Times New Roman"/>
          <w:kern w:val="0"/>
          <w:sz w:val="24"/>
          <w:szCs w:val="24"/>
          <w:lang w:val="ka-GE"/>
          <w14:ligatures w14:val="none"/>
        </w:rPr>
        <w:t xml:space="preserve">. </w:t>
      </w:r>
      <w:r w:rsidRPr="00B02F9B">
        <w:rPr>
          <w:rFonts w:ascii="Sylfaen" w:eastAsia="Calibri" w:hAnsi="Sylfaen" w:cs="Times New Roman"/>
          <w:kern w:val="0"/>
          <w:sz w:val="24"/>
          <w:szCs w:val="24"/>
          <w14:ligatures w14:val="none"/>
        </w:rPr>
        <w:t>The rate of implementation of payments to the state budget reached 99.9%, which is also a high indicator.</w:t>
      </w:r>
    </w:p>
    <w:p w14:paraId="0BA0DDC1" w14:textId="77777777" w:rsidR="00EA17CA" w:rsidRPr="00B02F9B" w:rsidRDefault="00EA17CA" w:rsidP="00EA17CA">
      <w:pPr>
        <w:keepNext/>
        <w:keepLines/>
        <w:spacing w:before="40" w:after="0" w:line="240" w:lineRule="auto"/>
        <w:jc w:val="center"/>
        <w:outlineLvl w:val="1"/>
        <w:rPr>
          <w:rFonts w:ascii="Sylfaen" w:eastAsia="Times New Roman" w:hAnsi="Sylfaen" w:cs="Sylfaen"/>
          <w:b/>
          <w:color w:val="365F91"/>
          <w:kern w:val="0"/>
          <w:sz w:val="24"/>
          <w:szCs w:val="24"/>
          <w:lang w:val="fr-FR"/>
          <w14:ligatures w14:val="none"/>
        </w:rPr>
      </w:pPr>
      <w:r w:rsidRPr="00B02F9B">
        <w:rPr>
          <w:rFonts w:ascii="Sylfaen" w:eastAsia="Times New Roman" w:hAnsi="Sylfaen" w:cs="Sylfaen"/>
          <w:b/>
          <w:color w:val="365F91"/>
          <w:kern w:val="0"/>
          <w:sz w:val="24"/>
          <w:szCs w:val="24"/>
          <w:lang w:val="fr-FR"/>
          <w14:ligatures w14:val="none"/>
        </w:rPr>
        <w:t xml:space="preserve">Information about the </w:t>
      </w:r>
      <w:proofErr w:type="spellStart"/>
      <w:r w:rsidRPr="00B02F9B">
        <w:rPr>
          <w:rFonts w:ascii="Sylfaen" w:eastAsia="Times New Roman" w:hAnsi="Sylfaen" w:cs="Sylfaen"/>
          <w:b/>
          <w:color w:val="365F91"/>
          <w:kern w:val="0"/>
          <w:sz w:val="24"/>
          <w:szCs w:val="24"/>
          <w:lang w:val="fr-FR"/>
          <w14:ligatures w14:val="none"/>
        </w:rPr>
        <w:t>implementation</w:t>
      </w:r>
      <w:proofErr w:type="spellEnd"/>
      <w:r w:rsidRPr="00B02F9B">
        <w:rPr>
          <w:rFonts w:ascii="Sylfaen" w:eastAsia="Times New Roman" w:hAnsi="Sylfaen" w:cs="Sylfaen"/>
          <w:b/>
          <w:color w:val="365F91"/>
          <w:kern w:val="0"/>
          <w:sz w:val="24"/>
          <w:szCs w:val="24"/>
          <w:lang w:val="fr-FR"/>
          <w14:ligatures w14:val="none"/>
        </w:rPr>
        <w:t xml:space="preserve"> </w:t>
      </w:r>
      <w:r w:rsidRPr="00B02F9B">
        <w:rPr>
          <w:rFonts w:ascii="Sylfaen" w:eastAsia="Times New Roman" w:hAnsi="Sylfaen" w:cs="Sylfaen"/>
          <w:b/>
          <w:color w:val="365F91"/>
          <w:kern w:val="0"/>
          <w:sz w:val="24"/>
          <w:szCs w:val="24"/>
          <w14:ligatures w14:val="none"/>
        </w:rPr>
        <w:t xml:space="preserve">of </w:t>
      </w:r>
      <w:r w:rsidRPr="00B02F9B">
        <w:rPr>
          <w:rFonts w:ascii="Sylfaen" w:eastAsia="Times New Roman" w:hAnsi="Sylfaen" w:cs="Sylfaen"/>
          <w:b/>
          <w:color w:val="365F91"/>
          <w:kern w:val="0"/>
          <w:sz w:val="24"/>
          <w:szCs w:val="24"/>
          <w:lang w:val="fr-FR"/>
          <w14:ligatures w14:val="none"/>
        </w:rPr>
        <w:t xml:space="preserve">2022 state </w:t>
      </w:r>
      <w:proofErr w:type="gramStart"/>
      <w:r w:rsidRPr="00B02F9B">
        <w:rPr>
          <w:rFonts w:ascii="Sylfaen" w:eastAsia="Times New Roman" w:hAnsi="Sylfaen" w:cs="Sylfaen"/>
          <w:b/>
          <w:color w:val="365F91"/>
          <w:kern w:val="0"/>
          <w:sz w:val="24"/>
          <w:szCs w:val="24"/>
          <w:lang w:val="fr-FR"/>
          <w14:ligatures w14:val="none"/>
        </w:rPr>
        <w:t>budget revenues</w:t>
      </w:r>
      <w:proofErr w:type="gramEnd"/>
    </w:p>
    <w:p w14:paraId="3567EFA2" w14:textId="77777777" w:rsidR="00EA17CA" w:rsidRPr="00B02F9B" w:rsidRDefault="00EA17CA" w:rsidP="00EA17CA">
      <w:pPr>
        <w:spacing w:after="0" w:line="240" w:lineRule="auto"/>
        <w:ind w:firstLine="720"/>
        <w:jc w:val="both"/>
        <w:rPr>
          <w:rFonts w:ascii="Sylfaen" w:eastAsia="Calibri" w:hAnsi="Sylfaen" w:cs="Arial"/>
          <w:kern w:val="0"/>
          <w:sz w:val="24"/>
          <w:szCs w:val="24"/>
          <w:lang w:val="ka-GE"/>
          <w14:ligatures w14:val="none"/>
        </w:rPr>
      </w:pPr>
    </w:p>
    <w:p w14:paraId="6F60EE5E" w14:textId="77777777" w:rsidR="00EA17CA" w:rsidRPr="00B02F9B" w:rsidRDefault="00EA17CA" w:rsidP="00EA17CA">
      <w:pPr>
        <w:spacing w:after="0" w:line="240" w:lineRule="auto"/>
        <w:ind w:firstLine="720"/>
        <w:jc w:val="both"/>
        <w:rPr>
          <w:rFonts w:ascii="Sylfaen" w:eastAsia="Calibri" w:hAnsi="Sylfaen" w:cs="Arial"/>
          <w:kern w:val="0"/>
          <w:sz w:val="24"/>
          <w:szCs w:val="24"/>
          <w:lang w:val="ka-GE"/>
          <w14:ligatures w14:val="none"/>
        </w:rPr>
      </w:pPr>
      <w:r w:rsidRPr="00B02F9B">
        <w:rPr>
          <w:rFonts w:ascii="Sylfaen" w:eastAsia="Calibri" w:hAnsi="Sylfaen" w:cs="Arial"/>
          <w:kern w:val="0"/>
          <w:sz w:val="24"/>
          <w:szCs w:val="24"/>
          <w:lang w:val="ka-GE"/>
          <w14:ligatures w14:val="none"/>
        </w:rPr>
        <w:t xml:space="preserve">The </w:t>
      </w:r>
      <w:r w:rsidRPr="00B02F9B">
        <w:rPr>
          <w:rFonts w:ascii="Sylfaen" w:eastAsia="Calibri" w:hAnsi="Sylfaen" w:cs="Arial"/>
          <w:kern w:val="0"/>
          <w:sz w:val="24"/>
          <w:szCs w:val="24"/>
          <w14:ligatures w14:val="none"/>
        </w:rPr>
        <w:t>target</w:t>
      </w:r>
      <w:r w:rsidRPr="00B02F9B">
        <w:rPr>
          <w:rFonts w:ascii="Sylfaen" w:eastAsia="Calibri" w:hAnsi="Sylfaen" w:cs="Arial"/>
          <w:kern w:val="0"/>
          <w:sz w:val="24"/>
          <w:szCs w:val="24"/>
          <w:lang w:val="ka-GE"/>
          <w14:ligatures w14:val="none"/>
        </w:rPr>
        <w:t xml:space="preserve"> of the state budget revenues for 2022 was determined at GEL 16,357,411.0 thousand. GEL 16,450,247.4 thousand was mobilized during the reporting period, i.e. 100.6% of the </w:t>
      </w:r>
      <w:r w:rsidRPr="00B02F9B">
        <w:rPr>
          <w:rFonts w:ascii="Sylfaen" w:eastAsia="Calibri" w:hAnsi="Sylfaen" w:cs="Arial"/>
          <w:kern w:val="0"/>
          <w:sz w:val="24"/>
          <w:szCs w:val="24"/>
          <w14:ligatures w14:val="none"/>
        </w:rPr>
        <w:t>target</w:t>
      </w:r>
      <w:r w:rsidRPr="00B02F9B">
        <w:rPr>
          <w:rFonts w:ascii="Sylfaen" w:eastAsia="Calibri" w:hAnsi="Sylfaen" w:cs="Arial"/>
          <w:kern w:val="0"/>
          <w:sz w:val="24"/>
          <w:szCs w:val="24"/>
          <w:lang w:val="ka-GE"/>
          <w14:ligatures w14:val="none"/>
        </w:rPr>
        <w:t>.</w:t>
      </w:r>
    </w:p>
    <w:p w14:paraId="74A58827" w14:textId="77777777" w:rsidR="00EA17CA" w:rsidRPr="001340E6" w:rsidRDefault="00EA17CA" w:rsidP="00EA17CA">
      <w:pPr>
        <w:spacing w:after="0" w:line="240" w:lineRule="auto"/>
        <w:ind w:firstLine="720"/>
        <w:jc w:val="both"/>
        <w:rPr>
          <w:rFonts w:ascii="Sylfaen" w:eastAsia="Calibri" w:hAnsi="Sylfaen" w:cs="Arial"/>
          <w:kern w:val="0"/>
          <w:lang w:val="ka-GE"/>
          <w14:ligatures w14:val="none"/>
        </w:rPr>
      </w:pPr>
    </w:p>
    <w:p w14:paraId="0D6531B0" w14:textId="77777777" w:rsidR="00EA17CA" w:rsidRPr="001340E6" w:rsidRDefault="00EA17CA" w:rsidP="00EA17CA">
      <w:pPr>
        <w:spacing w:after="0" w:line="240" w:lineRule="auto"/>
        <w:ind w:left="720"/>
        <w:contextualSpacing/>
        <w:jc w:val="right"/>
        <w:rPr>
          <w:rFonts w:ascii="Sylfaen" w:eastAsia="Calibri" w:hAnsi="Sylfaen" w:cs="Sylfaen"/>
          <w:i/>
          <w:kern w:val="0"/>
          <w:sz w:val="18"/>
          <w:szCs w:val="18"/>
          <w:lang w:val="ka-GE"/>
          <w14:ligatures w14:val="none"/>
        </w:rPr>
      </w:pPr>
      <w:r>
        <w:rPr>
          <w:rFonts w:ascii="Sylfaen" w:eastAsia="Calibri" w:hAnsi="Sylfaen" w:cs="Sylfaen"/>
          <w:i/>
          <w:kern w:val="0"/>
          <w:sz w:val="18"/>
          <w:szCs w:val="18"/>
          <w14:ligatures w14:val="none"/>
        </w:rPr>
        <w:t>Thousand, Gel</w:t>
      </w:r>
    </w:p>
    <w:tbl>
      <w:tblPr>
        <w:tblW w:w="1015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12"/>
        <w:gridCol w:w="1620"/>
        <w:gridCol w:w="1800"/>
        <w:gridCol w:w="1710"/>
        <w:gridCol w:w="1710"/>
      </w:tblGrid>
      <w:tr w:rsidR="00EA17CA" w:rsidRPr="001340E6" w14:paraId="777A468F" w14:textId="77777777" w:rsidTr="00426B5A">
        <w:trPr>
          <w:trHeight w:val="406"/>
        </w:trPr>
        <w:tc>
          <w:tcPr>
            <w:tcW w:w="3312" w:type="dxa"/>
            <w:shd w:val="clear" w:color="auto" w:fill="auto"/>
            <w:vAlign w:val="center"/>
            <w:hideMark/>
          </w:tcPr>
          <w:p w14:paraId="7E2FE79A" w14:textId="77777777" w:rsidR="00EA17CA" w:rsidRPr="001340E6" w:rsidRDefault="00EA17CA" w:rsidP="00426B5A">
            <w:pPr>
              <w:spacing w:after="0" w:line="240" w:lineRule="auto"/>
              <w:jc w:val="center"/>
              <w:rPr>
                <w:rFonts w:ascii="Sylfaen" w:eastAsia="Times New Roman" w:hAnsi="Sylfaen" w:cs="Arial"/>
                <w:b/>
                <w:bCs/>
                <w:kern w:val="0"/>
                <w14:ligatures w14:val="none"/>
              </w:rPr>
            </w:pPr>
            <w:r>
              <w:rPr>
                <w:rFonts w:ascii="Sylfaen" w:eastAsia="Times New Roman" w:hAnsi="Sylfaen" w:cs="Arial"/>
                <w:b/>
                <w:bCs/>
                <w:kern w:val="0"/>
                <w14:ligatures w14:val="none"/>
              </w:rPr>
              <w:t xml:space="preserve">Description </w:t>
            </w:r>
          </w:p>
        </w:tc>
        <w:tc>
          <w:tcPr>
            <w:tcW w:w="1620" w:type="dxa"/>
            <w:shd w:val="clear" w:color="auto" w:fill="auto"/>
            <w:vAlign w:val="center"/>
            <w:hideMark/>
          </w:tcPr>
          <w:p w14:paraId="0ED507C5" w14:textId="77777777" w:rsidR="00EA17CA" w:rsidRPr="001340E6" w:rsidRDefault="00EA17CA" w:rsidP="00426B5A">
            <w:pPr>
              <w:spacing w:after="0" w:line="240" w:lineRule="auto"/>
              <w:jc w:val="center"/>
              <w:rPr>
                <w:rFonts w:ascii="Sylfaen" w:eastAsia="Times New Roman" w:hAnsi="Sylfaen" w:cs="Arial"/>
                <w:b/>
                <w:bCs/>
                <w:kern w:val="0"/>
                <w14:ligatures w14:val="none"/>
              </w:rPr>
            </w:pPr>
            <w:r>
              <w:rPr>
                <w:rFonts w:ascii="Sylfaen" w:eastAsia="Times New Roman" w:hAnsi="Sylfaen" w:cs="Arial"/>
                <w:b/>
                <w:bCs/>
                <w:kern w:val="0"/>
                <w14:ligatures w14:val="none"/>
              </w:rPr>
              <w:t>Plan</w:t>
            </w:r>
          </w:p>
        </w:tc>
        <w:tc>
          <w:tcPr>
            <w:tcW w:w="1800" w:type="dxa"/>
            <w:shd w:val="clear" w:color="auto" w:fill="auto"/>
            <w:vAlign w:val="center"/>
            <w:hideMark/>
          </w:tcPr>
          <w:p w14:paraId="1D97B7C2" w14:textId="77777777" w:rsidR="00EA17CA" w:rsidRPr="001340E6" w:rsidRDefault="00EA17CA" w:rsidP="00426B5A">
            <w:pPr>
              <w:spacing w:after="0" w:line="240" w:lineRule="auto"/>
              <w:jc w:val="center"/>
              <w:rPr>
                <w:rFonts w:ascii="Sylfaen" w:eastAsia="Times New Roman" w:hAnsi="Sylfaen" w:cs="Arial"/>
                <w:b/>
                <w:bCs/>
                <w:kern w:val="0"/>
                <w14:ligatures w14:val="none"/>
              </w:rPr>
            </w:pPr>
            <w:r>
              <w:rPr>
                <w:rFonts w:ascii="Sylfaen" w:eastAsia="Times New Roman" w:hAnsi="Sylfaen" w:cs="Arial"/>
                <w:b/>
                <w:bCs/>
                <w:kern w:val="0"/>
                <w14:ligatures w14:val="none"/>
              </w:rPr>
              <w:t>Fact</w:t>
            </w:r>
          </w:p>
        </w:tc>
        <w:tc>
          <w:tcPr>
            <w:tcW w:w="1710" w:type="dxa"/>
            <w:shd w:val="clear" w:color="auto" w:fill="auto"/>
            <w:vAlign w:val="center"/>
            <w:hideMark/>
          </w:tcPr>
          <w:p w14:paraId="607140E0" w14:textId="77777777" w:rsidR="00EA17CA" w:rsidRPr="001340E6" w:rsidRDefault="00EA17CA" w:rsidP="00426B5A">
            <w:pPr>
              <w:spacing w:after="0" w:line="240" w:lineRule="auto"/>
              <w:jc w:val="center"/>
              <w:rPr>
                <w:rFonts w:ascii="Sylfaen" w:eastAsia="Times New Roman" w:hAnsi="Sylfaen" w:cs="Arial"/>
                <w:b/>
                <w:bCs/>
                <w:kern w:val="0"/>
                <w14:ligatures w14:val="none"/>
              </w:rPr>
            </w:pPr>
            <w:r w:rsidRPr="001340E6">
              <w:rPr>
                <w:rFonts w:ascii="Sylfaen" w:eastAsia="Times New Roman" w:hAnsi="Sylfaen" w:cs="Arial"/>
                <w:b/>
                <w:bCs/>
                <w:kern w:val="0"/>
                <w14:ligatures w14:val="none"/>
              </w:rPr>
              <w:t xml:space="preserve"> +/- </w:t>
            </w:r>
          </w:p>
        </w:tc>
        <w:tc>
          <w:tcPr>
            <w:tcW w:w="1710" w:type="dxa"/>
            <w:shd w:val="clear" w:color="auto" w:fill="auto"/>
            <w:vAlign w:val="center"/>
            <w:hideMark/>
          </w:tcPr>
          <w:p w14:paraId="73D2C270" w14:textId="77777777" w:rsidR="00EA17CA" w:rsidRPr="001340E6" w:rsidRDefault="00EA17CA" w:rsidP="00426B5A">
            <w:pPr>
              <w:spacing w:after="0" w:line="240" w:lineRule="auto"/>
              <w:jc w:val="center"/>
              <w:rPr>
                <w:rFonts w:ascii="Sylfaen" w:eastAsia="Times New Roman" w:hAnsi="Sylfaen" w:cs="Arial"/>
                <w:b/>
                <w:bCs/>
                <w:kern w:val="0"/>
                <w14:ligatures w14:val="none"/>
              </w:rPr>
            </w:pPr>
            <w:r w:rsidRPr="001340E6">
              <w:rPr>
                <w:rFonts w:ascii="Sylfaen" w:eastAsia="Times New Roman" w:hAnsi="Sylfaen" w:cs="Arial"/>
                <w:b/>
                <w:bCs/>
                <w:kern w:val="0"/>
                <w14:ligatures w14:val="none"/>
              </w:rPr>
              <w:t>%</w:t>
            </w:r>
          </w:p>
        </w:tc>
      </w:tr>
      <w:tr w:rsidR="00EA17CA" w:rsidRPr="001340E6" w14:paraId="332A6F73" w14:textId="77777777" w:rsidTr="00426B5A">
        <w:trPr>
          <w:trHeight w:val="113"/>
        </w:trPr>
        <w:tc>
          <w:tcPr>
            <w:tcW w:w="3312" w:type="dxa"/>
            <w:shd w:val="clear" w:color="auto" w:fill="auto"/>
            <w:vAlign w:val="center"/>
            <w:hideMark/>
          </w:tcPr>
          <w:p w14:paraId="28F1D02A" w14:textId="77777777" w:rsidR="00EA17CA" w:rsidRPr="001340E6" w:rsidRDefault="00EA17CA" w:rsidP="00426B5A">
            <w:pPr>
              <w:spacing w:after="0" w:line="240" w:lineRule="auto"/>
              <w:rPr>
                <w:rFonts w:ascii="Sylfaen" w:eastAsia="Times New Roman" w:hAnsi="Sylfaen" w:cs="Arial"/>
                <w:b/>
                <w:bCs/>
                <w:kern w:val="0"/>
                <w14:ligatures w14:val="none"/>
              </w:rPr>
            </w:pPr>
            <w:r w:rsidRPr="001340E6">
              <w:rPr>
                <w:rFonts w:ascii="Sylfaen" w:eastAsia="Times New Roman" w:hAnsi="Sylfaen" w:cs="Arial"/>
                <w:b/>
                <w:bCs/>
                <w:kern w:val="0"/>
                <w:lang w:val="ka-GE"/>
                <w14:ligatures w14:val="none"/>
              </w:rPr>
              <w:t xml:space="preserve">  </w:t>
            </w:r>
            <w:r>
              <w:rPr>
                <w:rFonts w:ascii="Sylfaen" w:eastAsia="Times New Roman" w:hAnsi="Sylfaen" w:cs="Arial"/>
                <w:b/>
                <w:bCs/>
                <w:kern w:val="0"/>
                <w14:ligatures w14:val="none"/>
              </w:rPr>
              <w:t>Revenues</w:t>
            </w:r>
          </w:p>
        </w:tc>
        <w:tc>
          <w:tcPr>
            <w:tcW w:w="1620" w:type="dxa"/>
            <w:shd w:val="clear" w:color="auto" w:fill="auto"/>
          </w:tcPr>
          <w:p w14:paraId="5FCBAA9B" w14:textId="77777777" w:rsidR="00EA17CA" w:rsidRPr="001340E6" w:rsidRDefault="00EA17CA" w:rsidP="00426B5A">
            <w:pPr>
              <w:spacing w:after="0" w:line="240" w:lineRule="auto"/>
              <w:jc w:val="right"/>
              <w:rPr>
                <w:rFonts w:ascii="Sylfaen" w:eastAsia="Times New Roman" w:hAnsi="Sylfaen" w:cs="Arial"/>
                <w:b/>
                <w:bCs/>
                <w:color w:val="000000"/>
                <w:kern w:val="0"/>
                <w:lang w:val="ka-GE"/>
                <w14:ligatures w14:val="none"/>
              </w:rPr>
            </w:pPr>
            <w:r w:rsidRPr="001340E6">
              <w:rPr>
                <w:rFonts w:ascii="Sylfaen" w:eastAsia="Times New Roman" w:hAnsi="Sylfaen" w:cs="Arial"/>
                <w:b/>
                <w:bCs/>
                <w:color w:val="000000"/>
                <w:kern w:val="0"/>
                <w:lang w:val="ka-GE"/>
                <w14:ligatures w14:val="none"/>
              </w:rPr>
              <w:t>16,357,</w:t>
            </w:r>
            <w:r w:rsidRPr="001340E6">
              <w:rPr>
                <w:rFonts w:ascii="Sylfaen" w:eastAsia="Times New Roman" w:hAnsi="Sylfaen" w:cs="Arial"/>
                <w:b/>
                <w:bCs/>
                <w:color w:val="000000"/>
                <w:kern w:val="0"/>
                <w14:ligatures w14:val="none"/>
              </w:rPr>
              <w:t>411</w:t>
            </w:r>
            <w:r w:rsidRPr="001340E6">
              <w:rPr>
                <w:rFonts w:ascii="Sylfaen" w:eastAsia="Times New Roman" w:hAnsi="Sylfaen" w:cs="Arial"/>
                <w:b/>
                <w:bCs/>
                <w:color w:val="000000"/>
                <w:kern w:val="0"/>
                <w:lang w:val="ka-GE"/>
                <w14:ligatures w14:val="none"/>
              </w:rPr>
              <w:t>.0</w:t>
            </w:r>
          </w:p>
        </w:tc>
        <w:tc>
          <w:tcPr>
            <w:tcW w:w="1800" w:type="dxa"/>
            <w:shd w:val="clear" w:color="auto" w:fill="auto"/>
          </w:tcPr>
          <w:p w14:paraId="235CE3DD" w14:textId="77777777" w:rsidR="00EA17CA" w:rsidRPr="001340E6" w:rsidRDefault="00EA17CA" w:rsidP="00426B5A">
            <w:pPr>
              <w:spacing w:after="0" w:line="240" w:lineRule="auto"/>
              <w:jc w:val="right"/>
              <w:rPr>
                <w:rFonts w:ascii="Sylfaen" w:eastAsia="Times New Roman" w:hAnsi="Sylfaen" w:cs="Arial"/>
                <w:b/>
                <w:bCs/>
                <w:color w:val="000000"/>
                <w:kern w:val="0"/>
                <w:lang w:val="ka-GE"/>
                <w14:ligatures w14:val="none"/>
              </w:rPr>
            </w:pPr>
            <w:r w:rsidRPr="001340E6">
              <w:rPr>
                <w:rFonts w:ascii="Sylfaen" w:eastAsia="Times New Roman" w:hAnsi="Sylfaen" w:cs="Arial"/>
                <w:b/>
                <w:bCs/>
                <w:color w:val="000000"/>
                <w:kern w:val="0"/>
                <w:lang w:val="ka-GE"/>
                <w14:ligatures w14:val="none"/>
              </w:rPr>
              <w:t>1</w:t>
            </w:r>
            <w:r w:rsidRPr="001340E6">
              <w:rPr>
                <w:rFonts w:ascii="Sylfaen" w:eastAsia="Times New Roman" w:hAnsi="Sylfaen" w:cs="Arial"/>
                <w:b/>
                <w:bCs/>
                <w:color w:val="000000"/>
                <w:kern w:val="0"/>
                <w14:ligatures w14:val="none"/>
              </w:rPr>
              <w:t>6</w:t>
            </w:r>
            <w:r w:rsidRPr="001340E6">
              <w:rPr>
                <w:rFonts w:ascii="Sylfaen" w:eastAsia="Times New Roman" w:hAnsi="Sylfaen" w:cs="Arial"/>
                <w:b/>
                <w:bCs/>
                <w:color w:val="000000"/>
                <w:kern w:val="0"/>
                <w:lang w:val="ka-GE"/>
                <w14:ligatures w14:val="none"/>
              </w:rPr>
              <w:t>,450,247.4</w:t>
            </w:r>
          </w:p>
        </w:tc>
        <w:tc>
          <w:tcPr>
            <w:tcW w:w="1710" w:type="dxa"/>
            <w:shd w:val="clear" w:color="auto" w:fill="auto"/>
          </w:tcPr>
          <w:p w14:paraId="3D9E49CF" w14:textId="77777777" w:rsidR="00EA17CA" w:rsidRPr="001340E6" w:rsidRDefault="00EA17CA" w:rsidP="00426B5A">
            <w:pPr>
              <w:spacing w:after="0" w:line="240" w:lineRule="auto"/>
              <w:jc w:val="right"/>
              <w:rPr>
                <w:rFonts w:ascii="Sylfaen" w:eastAsia="Times New Roman" w:hAnsi="Sylfaen" w:cs="Arial"/>
                <w:b/>
                <w:bCs/>
                <w:color w:val="000000"/>
                <w:kern w:val="0"/>
                <w:lang w:val="ka-GE"/>
                <w14:ligatures w14:val="none"/>
              </w:rPr>
            </w:pPr>
            <w:r w:rsidRPr="001340E6">
              <w:rPr>
                <w:rFonts w:ascii="Sylfaen" w:eastAsia="Times New Roman" w:hAnsi="Sylfaen" w:cs="Arial"/>
                <w:b/>
                <w:bCs/>
                <w:color w:val="000000"/>
                <w:kern w:val="0"/>
                <w:lang w:val="ka-GE"/>
                <w14:ligatures w14:val="none"/>
              </w:rPr>
              <w:t>92,836.4</w:t>
            </w:r>
          </w:p>
        </w:tc>
        <w:tc>
          <w:tcPr>
            <w:tcW w:w="1710" w:type="dxa"/>
            <w:shd w:val="clear" w:color="auto" w:fill="auto"/>
          </w:tcPr>
          <w:p w14:paraId="7C8270B3" w14:textId="77777777" w:rsidR="00EA17CA" w:rsidRPr="001340E6" w:rsidRDefault="00EA17CA" w:rsidP="00426B5A">
            <w:pPr>
              <w:spacing w:after="0" w:line="240" w:lineRule="auto"/>
              <w:jc w:val="right"/>
              <w:rPr>
                <w:rFonts w:ascii="Sylfaen" w:eastAsia="Times New Roman" w:hAnsi="Sylfaen" w:cs="Arial"/>
                <w:b/>
                <w:bCs/>
                <w:color w:val="000000"/>
                <w:kern w:val="0"/>
                <w:lang w:val="ka-GE"/>
                <w14:ligatures w14:val="none"/>
              </w:rPr>
            </w:pPr>
            <w:r w:rsidRPr="001340E6">
              <w:rPr>
                <w:rFonts w:ascii="Sylfaen" w:eastAsia="Times New Roman" w:hAnsi="Sylfaen" w:cs="Arial"/>
                <w:b/>
                <w:bCs/>
                <w:color w:val="000000"/>
                <w:kern w:val="0"/>
                <w:lang w:val="ka-GE"/>
                <w14:ligatures w14:val="none"/>
              </w:rPr>
              <w:t>100.6</w:t>
            </w:r>
          </w:p>
        </w:tc>
      </w:tr>
      <w:tr w:rsidR="00EA17CA" w:rsidRPr="001340E6" w14:paraId="48D99A8C" w14:textId="77777777" w:rsidTr="00426B5A">
        <w:trPr>
          <w:trHeight w:val="113"/>
        </w:trPr>
        <w:tc>
          <w:tcPr>
            <w:tcW w:w="3312" w:type="dxa"/>
            <w:shd w:val="clear" w:color="auto" w:fill="auto"/>
            <w:vAlign w:val="center"/>
            <w:hideMark/>
          </w:tcPr>
          <w:p w14:paraId="7E026252" w14:textId="77777777" w:rsidR="00EA17CA" w:rsidRPr="001340E6" w:rsidRDefault="00EA17CA" w:rsidP="00426B5A">
            <w:pPr>
              <w:spacing w:after="0" w:line="240" w:lineRule="auto"/>
              <w:ind w:firstLineChars="200" w:firstLine="400"/>
              <w:rPr>
                <w:rFonts w:ascii="Sylfaen" w:eastAsia="Times New Roman" w:hAnsi="Sylfaen" w:cs="Arial"/>
                <w:bCs/>
                <w:kern w:val="0"/>
                <w:sz w:val="20"/>
                <w:szCs w:val="20"/>
                <w14:ligatures w14:val="none"/>
              </w:rPr>
            </w:pPr>
            <w:r>
              <w:rPr>
                <w:rFonts w:ascii="Sylfaen" w:eastAsia="Times New Roman" w:hAnsi="Sylfaen" w:cs="Arial"/>
                <w:bCs/>
                <w:kern w:val="0"/>
                <w:sz w:val="20"/>
                <w:szCs w:val="20"/>
                <w14:ligatures w14:val="none"/>
              </w:rPr>
              <w:t xml:space="preserve">Taxes </w:t>
            </w:r>
          </w:p>
        </w:tc>
        <w:tc>
          <w:tcPr>
            <w:tcW w:w="1620" w:type="dxa"/>
            <w:shd w:val="clear" w:color="auto" w:fill="auto"/>
          </w:tcPr>
          <w:p w14:paraId="3C82D1EF"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14,964,700.0</w:t>
            </w:r>
          </w:p>
        </w:tc>
        <w:tc>
          <w:tcPr>
            <w:tcW w:w="1800" w:type="dxa"/>
            <w:shd w:val="clear" w:color="auto" w:fill="auto"/>
          </w:tcPr>
          <w:p w14:paraId="01BC9844"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14,976,</w:t>
            </w:r>
            <w:r w:rsidRPr="001340E6">
              <w:rPr>
                <w:rFonts w:ascii="Sylfaen" w:eastAsia="Times New Roman" w:hAnsi="Sylfaen" w:cs="Arial"/>
                <w:bCs/>
                <w:color w:val="000000"/>
                <w:kern w:val="0"/>
                <w:sz w:val="20"/>
                <w:szCs w:val="20"/>
                <w14:ligatures w14:val="none"/>
              </w:rPr>
              <w:t>686</w:t>
            </w:r>
            <w:r w:rsidRPr="001340E6">
              <w:rPr>
                <w:rFonts w:ascii="Sylfaen" w:eastAsia="Times New Roman" w:hAnsi="Sylfaen" w:cs="Arial"/>
                <w:bCs/>
                <w:color w:val="000000"/>
                <w:kern w:val="0"/>
                <w:sz w:val="20"/>
                <w:szCs w:val="20"/>
                <w:lang w:val="ka-GE"/>
                <w14:ligatures w14:val="none"/>
              </w:rPr>
              <w:t>.1</w:t>
            </w:r>
          </w:p>
        </w:tc>
        <w:tc>
          <w:tcPr>
            <w:tcW w:w="1710" w:type="dxa"/>
            <w:shd w:val="clear" w:color="auto" w:fill="auto"/>
          </w:tcPr>
          <w:p w14:paraId="3B2A2565"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11,98</w:t>
            </w:r>
            <w:r w:rsidRPr="001340E6">
              <w:rPr>
                <w:rFonts w:ascii="Sylfaen" w:eastAsia="Times New Roman" w:hAnsi="Sylfaen" w:cs="Arial"/>
                <w:bCs/>
                <w:color w:val="000000"/>
                <w:kern w:val="0"/>
                <w:sz w:val="20"/>
                <w:szCs w:val="20"/>
                <w14:ligatures w14:val="none"/>
              </w:rPr>
              <w:t>6</w:t>
            </w:r>
            <w:r w:rsidRPr="001340E6">
              <w:rPr>
                <w:rFonts w:ascii="Sylfaen" w:eastAsia="Times New Roman" w:hAnsi="Sylfaen" w:cs="Arial"/>
                <w:bCs/>
                <w:color w:val="000000"/>
                <w:kern w:val="0"/>
                <w:sz w:val="20"/>
                <w:szCs w:val="20"/>
                <w:lang w:val="ka-GE"/>
                <w14:ligatures w14:val="none"/>
              </w:rPr>
              <w:t>.1</w:t>
            </w:r>
          </w:p>
        </w:tc>
        <w:tc>
          <w:tcPr>
            <w:tcW w:w="1710" w:type="dxa"/>
            <w:shd w:val="clear" w:color="auto" w:fill="auto"/>
          </w:tcPr>
          <w:p w14:paraId="5AE9727A"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100.1</w:t>
            </w:r>
          </w:p>
        </w:tc>
      </w:tr>
      <w:tr w:rsidR="00EA17CA" w:rsidRPr="001340E6" w14:paraId="57D025E7" w14:textId="77777777" w:rsidTr="00426B5A">
        <w:trPr>
          <w:trHeight w:val="113"/>
        </w:trPr>
        <w:tc>
          <w:tcPr>
            <w:tcW w:w="3312" w:type="dxa"/>
            <w:shd w:val="clear" w:color="auto" w:fill="auto"/>
            <w:vAlign w:val="center"/>
            <w:hideMark/>
          </w:tcPr>
          <w:p w14:paraId="5F0AB9BC" w14:textId="77777777" w:rsidR="00EA17CA" w:rsidRPr="001340E6" w:rsidRDefault="00EA17CA" w:rsidP="00426B5A">
            <w:pPr>
              <w:spacing w:after="0" w:line="240" w:lineRule="auto"/>
              <w:ind w:firstLineChars="217" w:firstLine="434"/>
              <w:rPr>
                <w:rFonts w:ascii="Sylfaen" w:eastAsia="Times New Roman" w:hAnsi="Sylfaen" w:cs="Arial"/>
                <w:bCs/>
                <w:kern w:val="0"/>
                <w:sz w:val="20"/>
                <w:szCs w:val="20"/>
                <w14:ligatures w14:val="none"/>
              </w:rPr>
            </w:pPr>
            <w:r>
              <w:rPr>
                <w:rFonts w:ascii="Sylfaen" w:eastAsia="Times New Roman" w:hAnsi="Sylfaen" w:cs="Arial"/>
                <w:bCs/>
                <w:kern w:val="0"/>
                <w:sz w:val="20"/>
                <w:szCs w:val="20"/>
                <w14:ligatures w14:val="none"/>
              </w:rPr>
              <w:t>Grants</w:t>
            </w:r>
          </w:p>
        </w:tc>
        <w:tc>
          <w:tcPr>
            <w:tcW w:w="1620" w:type="dxa"/>
            <w:shd w:val="clear" w:color="auto" w:fill="auto"/>
          </w:tcPr>
          <w:p w14:paraId="39844913"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14:ligatures w14:val="none"/>
              </w:rPr>
              <w:t>342</w:t>
            </w:r>
            <w:r w:rsidRPr="001340E6">
              <w:rPr>
                <w:rFonts w:ascii="Sylfaen" w:eastAsia="Times New Roman" w:hAnsi="Sylfaen" w:cs="Arial"/>
                <w:bCs/>
                <w:color w:val="000000"/>
                <w:kern w:val="0"/>
                <w:sz w:val="20"/>
                <w:szCs w:val="20"/>
                <w:lang w:val="ka-GE"/>
                <w14:ligatures w14:val="none"/>
              </w:rPr>
              <w:t>,711.0</w:t>
            </w:r>
          </w:p>
        </w:tc>
        <w:tc>
          <w:tcPr>
            <w:tcW w:w="1800" w:type="dxa"/>
            <w:shd w:val="clear" w:color="auto" w:fill="auto"/>
          </w:tcPr>
          <w:p w14:paraId="22F42756"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14:ligatures w14:val="none"/>
              </w:rPr>
            </w:pPr>
            <w:r w:rsidRPr="001340E6">
              <w:rPr>
                <w:rFonts w:ascii="Sylfaen" w:eastAsia="Times New Roman" w:hAnsi="Sylfaen" w:cs="Arial"/>
                <w:bCs/>
                <w:color w:val="000000"/>
                <w:kern w:val="0"/>
                <w:sz w:val="20"/>
                <w:szCs w:val="20"/>
                <w14:ligatures w14:val="none"/>
              </w:rPr>
              <w:t>359,062.1</w:t>
            </w:r>
          </w:p>
        </w:tc>
        <w:tc>
          <w:tcPr>
            <w:tcW w:w="1710" w:type="dxa"/>
            <w:shd w:val="clear" w:color="auto" w:fill="auto"/>
          </w:tcPr>
          <w:p w14:paraId="0B95C205"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16</w:t>
            </w:r>
            <w:r w:rsidRPr="001340E6">
              <w:rPr>
                <w:rFonts w:ascii="Sylfaen" w:eastAsia="Times New Roman" w:hAnsi="Sylfaen" w:cs="Arial"/>
                <w:bCs/>
                <w:color w:val="000000"/>
                <w:kern w:val="0"/>
                <w:sz w:val="20"/>
                <w:szCs w:val="20"/>
                <w14:ligatures w14:val="none"/>
              </w:rPr>
              <w:t>,</w:t>
            </w:r>
            <w:r w:rsidRPr="001340E6">
              <w:rPr>
                <w:rFonts w:ascii="Sylfaen" w:eastAsia="Times New Roman" w:hAnsi="Sylfaen" w:cs="Arial"/>
                <w:bCs/>
                <w:color w:val="000000"/>
                <w:kern w:val="0"/>
                <w:sz w:val="20"/>
                <w:szCs w:val="20"/>
                <w:lang w:val="ka-GE"/>
                <w14:ligatures w14:val="none"/>
              </w:rPr>
              <w:t>351.1</w:t>
            </w:r>
          </w:p>
        </w:tc>
        <w:tc>
          <w:tcPr>
            <w:tcW w:w="1710" w:type="dxa"/>
            <w:shd w:val="clear" w:color="auto" w:fill="auto"/>
          </w:tcPr>
          <w:p w14:paraId="0B410100"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104.8</w:t>
            </w:r>
          </w:p>
        </w:tc>
      </w:tr>
      <w:tr w:rsidR="00EA17CA" w:rsidRPr="001340E6" w14:paraId="15187056" w14:textId="77777777" w:rsidTr="00426B5A">
        <w:trPr>
          <w:trHeight w:val="113"/>
        </w:trPr>
        <w:tc>
          <w:tcPr>
            <w:tcW w:w="3312" w:type="dxa"/>
            <w:shd w:val="clear" w:color="auto" w:fill="auto"/>
            <w:vAlign w:val="center"/>
            <w:hideMark/>
          </w:tcPr>
          <w:p w14:paraId="674B0501" w14:textId="77777777" w:rsidR="00EA17CA" w:rsidRPr="001340E6" w:rsidRDefault="00EA17CA" w:rsidP="00426B5A">
            <w:pPr>
              <w:spacing w:after="0" w:line="240" w:lineRule="auto"/>
              <w:ind w:firstLineChars="217" w:firstLine="434"/>
              <w:rPr>
                <w:rFonts w:ascii="Sylfaen" w:eastAsia="Times New Roman" w:hAnsi="Sylfaen" w:cs="Arial"/>
                <w:bCs/>
                <w:kern w:val="0"/>
                <w:sz w:val="20"/>
                <w:szCs w:val="20"/>
                <w14:ligatures w14:val="none"/>
              </w:rPr>
            </w:pPr>
            <w:r>
              <w:rPr>
                <w:rFonts w:ascii="Sylfaen" w:eastAsia="Times New Roman" w:hAnsi="Sylfaen" w:cs="Arial"/>
                <w:bCs/>
                <w:kern w:val="0"/>
                <w:sz w:val="20"/>
                <w:szCs w:val="20"/>
                <w14:ligatures w14:val="none"/>
              </w:rPr>
              <w:t xml:space="preserve">Other revenues </w:t>
            </w:r>
          </w:p>
        </w:tc>
        <w:tc>
          <w:tcPr>
            <w:tcW w:w="1620" w:type="dxa"/>
            <w:shd w:val="clear" w:color="auto" w:fill="auto"/>
          </w:tcPr>
          <w:p w14:paraId="440BDB65"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14:ligatures w14:val="none"/>
              </w:rPr>
              <w:t>1,050,000</w:t>
            </w:r>
            <w:r w:rsidRPr="001340E6">
              <w:rPr>
                <w:rFonts w:ascii="Sylfaen" w:eastAsia="Times New Roman" w:hAnsi="Sylfaen" w:cs="Arial"/>
                <w:bCs/>
                <w:color w:val="000000"/>
                <w:kern w:val="0"/>
                <w:sz w:val="20"/>
                <w:szCs w:val="20"/>
                <w:lang w:val="ka-GE"/>
                <w14:ligatures w14:val="none"/>
              </w:rPr>
              <w:t>.0</w:t>
            </w:r>
          </w:p>
        </w:tc>
        <w:tc>
          <w:tcPr>
            <w:tcW w:w="1800" w:type="dxa"/>
            <w:shd w:val="clear" w:color="auto" w:fill="auto"/>
          </w:tcPr>
          <w:p w14:paraId="15EC77FA"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14:ligatures w14:val="none"/>
              </w:rPr>
              <w:t>1,114</w:t>
            </w:r>
            <w:r w:rsidRPr="001340E6">
              <w:rPr>
                <w:rFonts w:ascii="Sylfaen" w:eastAsia="Times New Roman" w:hAnsi="Sylfaen" w:cs="Arial"/>
                <w:bCs/>
                <w:color w:val="000000"/>
                <w:kern w:val="0"/>
                <w:sz w:val="20"/>
                <w:szCs w:val="20"/>
                <w:lang w:val="ka-GE"/>
                <w14:ligatures w14:val="none"/>
              </w:rPr>
              <w:t>,499.2</w:t>
            </w:r>
          </w:p>
        </w:tc>
        <w:tc>
          <w:tcPr>
            <w:tcW w:w="1710" w:type="dxa"/>
            <w:shd w:val="clear" w:color="auto" w:fill="auto"/>
          </w:tcPr>
          <w:p w14:paraId="2BC373D5"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64,499.2</w:t>
            </w:r>
          </w:p>
        </w:tc>
        <w:tc>
          <w:tcPr>
            <w:tcW w:w="1710" w:type="dxa"/>
            <w:shd w:val="clear" w:color="auto" w:fill="auto"/>
          </w:tcPr>
          <w:p w14:paraId="043F8D32" w14:textId="77777777" w:rsidR="00EA17CA" w:rsidRPr="001340E6" w:rsidRDefault="00EA17CA" w:rsidP="00426B5A">
            <w:pPr>
              <w:spacing w:after="0" w:line="240" w:lineRule="auto"/>
              <w:jc w:val="right"/>
              <w:rPr>
                <w:rFonts w:ascii="Sylfaen" w:eastAsia="Times New Roman" w:hAnsi="Sylfaen" w:cs="Arial"/>
                <w:bCs/>
                <w:color w:val="000000"/>
                <w:kern w:val="0"/>
                <w:sz w:val="20"/>
                <w:szCs w:val="20"/>
                <w:lang w:val="ka-GE"/>
                <w14:ligatures w14:val="none"/>
              </w:rPr>
            </w:pPr>
            <w:r w:rsidRPr="001340E6">
              <w:rPr>
                <w:rFonts w:ascii="Sylfaen" w:eastAsia="Times New Roman" w:hAnsi="Sylfaen" w:cs="Arial"/>
                <w:bCs/>
                <w:color w:val="000000"/>
                <w:kern w:val="0"/>
                <w:sz w:val="20"/>
                <w:szCs w:val="20"/>
                <w:lang w:val="ka-GE"/>
                <w14:ligatures w14:val="none"/>
              </w:rPr>
              <w:t>106.1</w:t>
            </w:r>
          </w:p>
        </w:tc>
      </w:tr>
    </w:tbl>
    <w:p w14:paraId="659A5D6B" w14:textId="77777777" w:rsidR="00EA17CA" w:rsidRPr="001340E6" w:rsidRDefault="00EA17CA" w:rsidP="00EA17CA">
      <w:pPr>
        <w:spacing w:after="0" w:line="240" w:lineRule="auto"/>
        <w:ind w:left="720"/>
        <w:contextualSpacing/>
        <w:jc w:val="right"/>
        <w:rPr>
          <w:rFonts w:ascii="Sylfaen" w:eastAsia="Calibri" w:hAnsi="Sylfaen" w:cs="Sylfaen"/>
          <w:i/>
          <w:kern w:val="0"/>
          <w:sz w:val="18"/>
          <w:szCs w:val="18"/>
          <w:lang w:val="ka-GE"/>
          <w14:ligatures w14:val="none"/>
        </w:rPr>
      </w:pPr>
    </w:p>
    <w:p w14:paraId="6DFECB54" w14:textId="77777777" w:rsidR="00EA17CA" w:rsidRPr="00BC11AE" w:rsidRDefault="00EA17CA" w:rsidP="00EA17CA">
      <w:pPr>
        <w:spacing w:after="200" w:line="240" w:lineRule="auto"/>
        <w:jc w:val="both"/>
        <w:rPr>
          <w:rFonts w:ascii="Sylfaen" w:eastAsia="Calibri" w:hAnsi="Sylfaen" w:cs="Arial"/>
          <w:kern w:val="0"/>
          <w:sz w:val="24"/>
          <w:szCs w:val="24"/>
          <w:lang w:val="ka-GE"/>
          <w14:ligatures w14:val="none"/>
        </w:rPr>
      </w:pPr>
      <w:r w:rsidRPr="00BC11AE">
        <w:rPr>
          <w:rFonts w:ascii="Sylfaen" w:eastAsia="Calibri" w:hAnsi="Sylfaen" w:cs="Arial"/>
          <w:b/>
          <w:kern w:val="0"/>
          <w:sz w:val="24"/>
          <w:szCs w:val="24"/>
          <w14:ligatures w14:val="none"/>
        </w:rPr>
        <w:t>T</w:t>
      </w:r>
      <w:r w:rsidRPr="00BC11AE">
        <w:rPr>
          <w:rFonts w:ascii="Sylfaen" w:eastAsia="Calibri" w:hAnsi="Sylfaen" w:cs="Arial"/>
          <w:b/>
          <w:kern w:val="0"/>
          <w:sz w:val="24"/>
          <w:szCs w:val="24"/>
          <w:lang w:val="ka-GE"/>
          <w14:ligatures w14:val="none"/>
        </w:rPr>
        <w:t>ax</w:t>
      </w:r>
      <w:r w:rsidRPr="00BC11AE">
        <w:rPr>
          <w:rFonts w:ascii="Sylfaen" w:eastAsia="Calibri" w:hAnsi="Sylfaen" w:cs="Arial"/>
          <w:b/>
          <w:kern w:val="0"/>
          <w:sz w:val="24"/>
          <w:szCs w:val="24"/>
          <w14:ligatures w14:val="none"/>
        </w:rPr>
        <w:t xml:space="preserve">es </w:t>
      </w:r>
      <w:r w:rsidRPr="00BC11AE">
        <w:rPr>
          <w:rFonts w:ascii="Sylfaen" w:eastAsia="Calibri" w:hAnsi="Sylfaen" w:cs="Arial"/>
          <w:kern w:val="0"/>
          <w:sz w:val="24"/>
          <w:szCs w:val="24"/>
          <w14:ligatures w14:val="none"/>
        </w:rPr>
        <w:t>target</w:t>
      </w:r>
      <w:r w:rsidRPr="00BC11AE">
        <w:rPr>
          <w:rFonts w:ascii="Sylfaen" w:eastAsia="Calibri" w:hAnsi="Sylfaen" w:cs="Arial"/>
          <w:kern w:val="0"/>
          <w:sz w:val="24"/>
          <w:szCs w:val="24"/>
          <w:lang w:val="ka-GE"/>
          <w14:ligatures w14:val="none"/>
        </w:rPr>
        <w:t xml:space="preserve"> was </w:t>
      </w:r>
      <w:r w:rsidRPr="00BC11AE">
        <w:rPr>
          <w:rFonts w:ascii="Sylfaen" w:eastAsia="Calibri" w:hAnsi="Sylfaen" w:cs="Arial"/>
          <w:kern w:val="0"/>
          <w:sz w:val="24"/>
          <w:szCs w:val="24"/>
          <w14:ligatures w14:val="none"/>
        </w:rPr>
        <w:t>set</w:t>
      </w:r>
      <w:r w:rsidRPr="00BC11AE">
        <w:rPr>
          <w:rFonts w:ascii="Sylfaen" w:eastAsia="Calibri" w:hAnsi="Sylfaen" w:cs="Arial"/>
          <w:kern w:val="0"/>
          <w:sz w:val="24"/>
          <w:szCs w:val="24"/>
          <w:lang w:val="ka-GE"/>
          <w14:ligatures w14:val="none"/>
        </w:rPr>
        <w:t xml:space="preserve"> at GEL 14,964,700.0 thousand. GEL 14,976,686.1 thousand was mobilized during the reporting period, i.e. 100.1% of the </w:t>
      </w:r>
      <w:r w:rsidRPr="00BC11AE">
        <w:rPr>
          <w:rFonts w:ascii="Sylfaen" w:eastAsia="Calibri" w:hAnsi="Sylfaen" w:cs="Arial"/>
          <w:kern w:val="0"/>
          <w:sz w:val="24"/>
          <w:szCs w:val="24"/>
          <w14:ligatures w14:val="none"/>
        </w:rPr>
        <w:t>target</w:t>
      </w:r>
      <w:r w:rsidRPr="00BC11AE">
        <w:rPr>
          <w:rFonts w:ascii="Sylfaen" w:eastAsia="Calibri" w:hAnsi="Sylfaen" w:cs="Arial"/>
          <w:kern w:val="0"/>
          <w:sz w:val="24"/>
          <w:szCs w:val="24"/>
          <w:lang w:val="ka-GE"/>
          <w14:ligatures w14:val="none"/>
        </w:rPr>
        <w:t>.</w:t>
      </w:r>
    </w:p>
    <w:p w14:paraId="62CB4036" w14:textId="77777777" w:rsidR="00EA17CA" w:rsidRPr="00BC11AE" w:rsidRDefault="00EA17CA" w:rsidP="00EA17CA">
      <w:pPr>
        <w:spacing w:after="200" w:line="240" w:lineRule="auto"/>
        <w:jc w:val="both"/>
        <w:rPr>
          <w:rFonts w:ascii="Sylfaen" w:eastAsia="Calibri" w:hAnsi="Sylfaen" w:cs="Sylfaen"/>
          <w:kern w:val="0"/>
          <w:sz w:val="24"/>
          <w:szCs w:val="24"/>
          <w:lang w:val="ka-GE"/>
          <w14:ligatures w14:val="none"/>
        </w:rPr>
      </w:pPr>
      <w:r w:rsidRPr="00BC11AE">
        <w:rPr>
          <w:rFonts w:ascii="Sylfaen" w:eastAsia="Calibri" w:hAnsi="Sylfaen" w:cs="Sylfaen"/>
          <w:b/>
          <w:kern w:val="0"/>
          <w:sz w:val="24"/>
          <w:szCs w:val="24"/>
          <w:lang w:val="ka-GE"/>
          <w14:ligatures w14:val="none"/>
        </w:rPr>
        <w:t>Grant</w:t>
      </w:r>
      <w:r w:rsidRPr="00BC11AE">
        <w:rPr>
          <w:rFonts w:ascii="Sylfaen" w:eastAsia="Calibri" w:hAnsi="Sylfaen" w:cs="Sylfaen"/>
          <w:b/>
          <w:kern w:val="0"/>
          <w:sz w:val="24"/>
          <w:szCs w:val="24"/>
          <w14:ligatures w14:val="none"/>
        </w:rPr>
        <w:t>s</w:t>
      </w:r>
      <w:r w:rsidRPr="00BC11AE">
        <w:rPr>
          <w:rFonts w:ascii="Sylfaen" w:eastAsia="Calibri" w:hAnsi="Sylfaen" w:cs="Sylfaen"/>
          <w:b/>
          <w:kern w:val="0"/>
          <w:sz w:val="24"/>
          <w:szCs w:val="24"/>
          <w:lang w:val="ka-GE"/>
          <w14:ligatures w14:val="none"/>
        </w:rPr>
        <w:t xml:space="preserve"> </w:t>
      </w:r>
      <w:r w:rsidRPr="00BC11AE">
        <w:rPr>
          <w:rFonts w:ascii="Sylfaen" w:eastAsia="Calibri" w:hAnsi="Sylfaen" w:cs="Sylfaen"/>
          <w:kern w:val="0"/>
          <w:sz w:val="24"/>
          <w:szCs w:val="24"/>
          <w:lang w:val="ka-GE"/>
          <w14:ligatures w14:val="none"/>
        </w:rPr>
        <w:t>target was set at</w:t>
      </w:r>
      <w:r w:rsidRPr="00BC11AE">
        <w:rPr>
          <w:rFonts w:ascii="Sylfaen" w:eastAsia="Calibri" w:hAnsi="Sylfaen" w:cs="Sylfaen"/>
          <w:b/>
          <w:kern w:val="0"/>
          <w:sz w:val="24"/>
          <w:szCs w:val="24"/>
          <w:lang w:val="ka-GE"/>
          <w14:ligatures w14:val="none"/>
        </w:rPr>
        <w:t xml:space="preserve"> </w:t>
      </w:r>
      <w:r w:rsidRPr="00BC11AE">
        <w:rPr>
          <w:rFonts w:ascii="Sylfaen" w:eastAsia="Calibri" w:hAnsi="Sylfaen" w:cs="Arial"/>
          <w:kern w:val="0"/>
          <w:sz w:val="24"/>
          <w:szCs w:val="24"/>
          <w:lang w:val="ka-GE"/>
          <w14:ligatures w14:val="none"/>
        </w:rPr>
        <w:t xml:space="preserve">GEL 342 711.0 thousand. GEL </w:t>
      </w:r>
      <w:r w:rsidRPr="00BC11AE">
        <w:rPr>
          <w:rFonts w:ascii="Sylfaen" w:eastAsia="Calibri" w:hAnsi="Sylfaen" w:cs="Sylfaen"/>
          <w:kern w:val="0"/>
          <w:sz w:val="24"/>
          <w:szCs w:val="24"/>
          <w:lang w:val="ka-GE"/>
          <w14:ligatures w14:val="none"/>
        </w:rPr>
        <w:t xml:space="preserve">359 062.1 </w:t>
      </w:r>
      <w:r w:rsidRPr="00BC11AE">
        <w:rPr>
          <w:rFonts w:ascii="Sylfaen" w:eastAsia="Calibri" w:hAnsi="Sylfaen" w:cs="Arial"/>
          <w:kern w:val="0"/>
          <w:sz w:val="24"/>
          <w:szCs w:val="24"/>
          <w:lang w:val="ka-GE"/>
          <w14:ligatures w14:val="none"/>
        </w:rPr>
        <w:t xml:space="preserve">thousand was mobilized during the reporting period, i.e. </w:t>
      </w:r>
      <w:r w:rsidRPr="00BC11AE">
        <w:rPr>
          <w:rFonts w:ascii="Sylfaen" w:eastAsia="Calibri" w:hAnsi="Sylfaen" w:cs="Sylfaen"/>
          <w:kern w:val="0"/>
          <w:sz w:val="24"/>
          <w:szCs w:val="24"/>
          <w:lang w:val="ka-GE"/>
          <w14:ligatures w14:val="none"/>
        </w:rPr>
        <w:t>104</w:t>
      </w:r>
      <w:r w:rsidRPr="00BC11AE">
        <w:rPr>
          <w:rFonts w:ascii="Sylfaen" w:eastAsia="Calibri" w:hAnsi="Sylfaen" w:cs="Arial"/>
          <w:kern w:val="0"/>
          <w:sz w:val="24"/>
          <w:szCs w:val="24"/>
          <w:lang w:val="ka-GE"/>
          <w14:ligatures w14:val="none"/>
        </w:rPr>
        <w:t>.8</w:t>
      </w:r>
      <w:r w:rsidRPr="00BC11AE">
        <w:rPr>
          <w:rFonts w:ascii="Sylfaen" w:eastAsia="Calibri" w:hAnsi="Sylfaen" w:cs="Sylfaen"/>
          <w:kern w:val="0"/>
          <w:sz w:val="24"/>
          <w:szCs w:val="24"/>
          <w:lang w:val="ka-GE"/>
          <w14:ligatures w14:val="none"/>
        </w:rPr>
        <w:t xml:space="preserve">% of the target: </w:t>
      </w:r>
    </w:p>
    <w:p w14:paraId="2A6B4AA2" w14:textId="77777777" w:rsidR="00EA17CA" w:rsidRPr="00BC11AE" w:rsidRDefault="00EA17CA" w:rsidP="00EA17CA">
      <w:pPr>
        <w:numPr>
          <w:ilvl w:val="0"/>
          <w:numId w:val="8"/>
        </w:numPr>
        <w:tabs>
          <w:tab w:val="left" w:pos="0"/>
        </w:tabs>
        <w:spacing w:after="200" w:line="240" w:lineRule="auto"/>
        <w:contextualSpacing/>
        <w:jc w:val="both"/>
        <w:rPr>
          <w:rFonts w:ascii="Sylfaen" w:eastAsia="Calibri" w:hAnsi="Sylfaen" w:cs="Sylfaen"/>
          <w:kern w:val="0"/>
          <w:sz w:val="24"/>
          <w:szCs w:val="24"/>
          <w:lang w:val="ka-GE"/>
          <w14:ligatures w14:val="none"/>
        </w:rPr>
      </w:pPr>
      <w:r w:rsidRPr="00BC11AE">
        <w:rPr>
          <w:rFonts w:ascii="Sylfaen" w:eastAsia="Calibri" w:hAnsi="Sylfaen" w:cs="Sylfaen"/>
          <w:kern w:val="0"/>
          <w:sz w:val="24"/>
          <w:szCs w:val="24"/>
          <w14:ligatures w14:val="none"/>
        </w:rPr>
        <w:t xml:space="preserve">GEL 121,632.2 thousand was mobilized in the form of budget support </w:t>
      </w:r>
      <w:proofErr w:type="gramStart"/>
      <w:r w:rsidRPr="00BC11AE">
        <w:rPr>
          <w:rFonts w:ascii="Sylfaen" w:eastAsia="Calibri" w:hAnsi="Sylfaen" w:cs="Sylfaen"/>
          <w:kern w:val="0"/>
          <w:sz w:val="24"/>
          <w:szCs w:val="24"/>
          <w14:ligatures w14:val="none"/>
        </w:rPr>
        <w:t>grants;</w:t>
      </w:r>
      <w:proofErr w:type="gramEnd"/>
    </w:p>
    <w:p w14:paraId="711AFBB8" w14:textId="77777777" w:rsidR="00EA17CA" w:rsidRPr="00BC11AE" w:rsidRDefault="00EA17CA" w:rsidP="00EA17CA">
      <w:pPr>
        <w:numPr>
          <w:ilvl w:val="0"/>
          <w:numId w:val="8"/>
        </w:numPr>
        <w:tabs>
          <w:tab w:val="left" w:pos="0"/>
        </w:tabs>
        <w:spacing w:after="200" w:line="240" w:lineRule="auto"/>
        <w:contextualSpacing/>
        <w:jc w:val="both"/>
        <w:rPr>
          <w:rFonts w:ascii="Sylfaen" w:eastAsia="Calibri" w:hAnsi="Sylfaen" w:cs="Sylfaen"/>
          <w:kern w:val="0"/>
          <w:sz w:val="24"/>
          <w:szCs w:val="24"/>
          <w:lang w:val="ka-GE"/>
          <w14:ligatures w14:val="none"/>
        </w:rPr>
      </w:pPr>
      <w:r w:rsidRPr="00BC11AE">
        <w:rPr>
          <w:rFonts w:ascii="Sylfaen" w:eastAsia="Calibri" w:hAnsi="Sylfaen" w:cs="Sylfaen"/>
          <w:kern w:val="0"/>
          <w:sz w:val="24"/>
          <w:szCs w:val="24"/>
          <w:lang w:val="ka-GE"/>
          <w14:ligatures w14:val="none"/>
        </w:rPr>
        <w:t>GEL 31,572.2 thousand was received within the framework of investment projects;</w:t>
      </w:r>
    </w:p>
    <w:p w14:paraId="3337BE00" w14:textId="77777777" w:rsidR="00EA17CA" w:rsidRPr="00BC11AE" w:rsidRDefault="00EA17CA" w:rsidP="00EA17CA">
      <w:pPr>
        <w:numPr>
          <w:ilvl w:val="0"/>
          <w:numId w:val="8"/>
        </w:numPr>
        <w:tabs>
          <w:tab w:val="left" w:pos="0"/>
        </w:tabs>
        <w:spacing w:after="200" w:line="240" w:lineRule="auto"/>
        <w:contextualSpacing/>
        <w:jc w:val="both"/>
        <w:rPr>
          <w:rFonts w:ascii="Sylfaen" w:eastAsia="Calibri" w:hAnsi="Sylfaen" w:cs="Sylfaen"/>
          <w:kern w:val="0"/>
          <w:sz w:val="24"/>
          <w:szCs w:val="24"/>
          <w:lang w:val="ka-GE"/>
          <w14:ligatures w14:val="none"/>
        </w:rPr>
      </w:pPr>
      <w:r w:rsidRPr="00BC11AE">
        <w:rPr>
          <w:rFonts w:ascii="Sylfaen" w:eastAsia="Calibri" w:hAnsi="Sylfaen" w:cs="Sylfaen"/>
          <w:kern w:val="0"/>
          <w:sz w:val="24"/>
          <w:szCs w:val="24"/>
          <w:lang w:val="ka-GE"/>
          <w14:ligatures w14:val="none"/>
        </w:rPr>
        <w:t xml:space="preserve">GEL 107,695.6 thousand </w:t>
      </w:r>
      <w:r w:rsidRPr="00BC11AE">
        <w:rPr>
          <w:rFonts w:ascii="Sylfaen" w:eastAsia="Calibri" w:hAnsi="Sylfaen" w:cs="Sylfaen"/>
          <w:kern w:val="0"/>
          <w:sz w:val="24"/>
          <w:szCs w:val="24"/>
          <w14:ligatures w14:val="none"/>
        </w:rPr>
        <w:t>credited to the treasury a</w:t>
      </w:r>
      <w:r w:rsidRPr="00BC11AE">
        <w:rPr>
          <w:rFonts w:ascii="Sylfaen" w:eastAsia="Calibri" w:hAnsi="Sylfaen" w:cs="Sylfaen"/>
          <w:kern w:val="0"/>
          <w:sz w:val="24"/>
          <w:szCs w:val="24"/>
          <w:lang w:val="ka-GE"/>
          <w14:ligatures w14:val="none"/>
        </w:rPr>
        <w:t>ccount within the framework of so-called registry grants;</w:t>
      </w:r>
    </w:p>
    <w:p w14:paraId="7C80DF16" w14:textId="77777777" w:rsidR="00EA17CA" w:rsidRPr="00BC11AE" w:rsidRDefault="00EA17CA" w:rsidP="00EA17CA">
      <w:pPr>
        <w:numPr>
          <w:ilvl w:val="0"/>
          <w:numId w:val="8"/>
        </w:numPr>
        <w:tabs>
          <w:tab w:val="left" w:pos="0"/>
        </w:tabs>
        <w:spacing w:after="200" w:line="240" w:lineRule="auto"/>
        <w:contextualSpacing/>
        <w:jc w:val="both"/>
        <w:rPr>
          <w:rFonts w:ascii="Sylfaen" w:eastAsia="Calibri" w:hAnsi="Sylfaen" w:cs="Sylfaen"/>
          <w:kern w:val="0"/>
          <w:sz w:val="24"/>
          <w:szCs w:val="24"/>
          <w:lang w:val="ka-GE"/>
          <w14:ligatures w14:val="none"/>
        </w:rPr>
      </w:pPr>
      <w:r w:rsidRPr="00BC11AE">
        <w:rPr>
          <w:rFonts w:ascii="Sylfaen" w:eastAsia="Calibri" w:hAnsi="Sylfaen" w:cs="Sylfaen"/>
          <w:kern w:val="0"/>
          <w:sz w:val="24"/>
          <w:szCs w:val="24"/>
          <w:lang w:val="ka-GE"/>
          <w14:ligatures w14:val="none"/>
        </w:rPr>
        <w:t xml:space="preserve">GEL 98 162.1 thousand - funds </w:t>
      </w:r>
      <w:r w:rsidRPr="00BC11AE">
        <w:rPr>
          <w:rFonts w:ascii="Sylfaen" w:eastAsia="Calibri" w:hAnsi="Sylfaen" w:cs="Sylfaen"/>
          <w:kern w:val="0"/>
          <w:sz w:val="24"/>
          <w:szCs w:val="24"/>
          <w14:ligatures w14:val="none"/>
        </w:rPr>
        <w:t xml:space="preserve">channeled </w:t>
      </w:r>
      <w:r w:rsidRPr="00BC11AE">
        <w:rPr>
          <w:rFonts w:ascii="Sylfaen" w:eastAsia="Calibri" w:hAnsi="Sylfaen" w:cs="Sylfaen"/>
          <w:kern w:val="0"/>
          <w:sz w:val="24"/>
          <w:szCs w:val="24"/>
          <w:lang w:val="ka-GE"/>
          <w14:ligatures w14:val="none"/>
        </w:rPr>
        <w:t xml:space="preserve">to the state budget by the </w:t>
      </w:r>
      <w:r w:rsidRPr="00BC11AE">
        <w:rPr>
          <w:rFonts w:ascii="Sylfaen" w:eastAsia="Calibri" w:hAnsi="Sylfaen" w:cs="Sylfaen"/>
          <w:kern w:val="0"/>
          <w:sz w:val="24"/>
          <w:szCs w:val="24"/>
          <w14:ligatures w14:val="none"/>
        </w:rPr>
        <w:t>LEPL</w:t>
      </w:r>
      <w:r w:rsidRPr="00BC11AE">
        <w:rPr>
          <w:rFonts w:ascii="Sylfaen" w:eastAsia="Calibri" w:hAnsi="Sylfaen" w:cs="Sylfaen"/>
          <w:kern w:val="0"/>
          <w:sz w:val="24"/>
          <w:szCs w:val="24"/>
          <w:lang w:val="ka-GE"/>
          <w14:ligatures w14:val="none"/>
        </w:rPr>
        <w:t>(s).</w:t>
      </w:r>
    </w:p>
    <w:p w14:paraId="76FB4E11" w14:textId="77777777" w:rsidR="00EA17CA" w:rsidRPr="00BC11AE" w:rsidRDefault="00EA17CA" w:rsidP="00EA17CA">
      <w:pPr>
        <w:spacing w:after="200" w:line="240" w:lineRule="auto"/>
        <w:jc w:val="both"/>
        <w:rPr>
          <w:rFonts w:ascii="Sylfaen" w:eastAsia="Calibri" w:hAnsi="Sylfaen" w:cs="Sylfaen"/>
          <w:b/>
          <w:kern w:val="0"/>
          <w:sz w:val="24"/>
          <w:szCs w:val="24"/>
          <w14:ligatures w14:val="none"/>
        </w:rPr>
      </w:pPr>
    </w:p>
    <w:p w14:paraId="21EEE4C7" w14:textId="77777777" w:rsidR="00EA17CA" w:rsidRPr="00E11B59" w:rsidRDefault="00EA17CA" w:rsidP="00EA17CA">
      <w:pPr>
        <w:spacing w:after="200" w:line="240" w:lineRule="auto"/>
        <w:jc w:val="both"/>
        <w:rPr>
          <w:rFonts w:ascii="Sylfaen" w:eastAsia="Calibri" w:hAnsi="Sylfaen" w:cs="Sylfaen"/>
          <w:b/>
          <w:kern w:val="0"/>
          <w:sz w:val="24"/>
          <w:szCs w:val="24"/>
          <w14:ligatures w14:val="none"/>
        </w:rPr>
      </w:pPr>
      <w:r w:rsidRPr="00E11B59">
        <w:rPr>
          <w:rFonts w:ascii="Sylfaen" w:eastAsia="Calibri" w:hAnsi="Sylfaen" w:cs="Sylfaen"/>
          <w:b/>
          <w:kern w:val="0"/>
          <w:sz w:val="24"/>
          <w:szCs w:val="24"/>
          <w14:ligatures w14:val="none"/>
        </w:rPr>
        <w:t xml:space="preserve">Other revenues </w:t>
      </w:r>
      <w:r w:rsidRPr="00E11B59">
        <w:rPr>
          <w:rFonts w:ascii="Sylfaen" w:eastAsia="Calibri" w:hAnsi="Sylfaen" w:cs="Sylfaen"/>
          <w:kern w:val="0"/>
          <w:sz w:val="24"/>
          <w:szCs w:val="24"/>
          <w14:ligatures w14:val="none"/>
        </w:rPr>
        <w:t xml:space="preserve">target was set at GEL 1,050,000.0 thousand. GEL 1,114,499.2 thousand was mobilized, </w:t>
      </w:r>
      <w:proofErr w:type="gramStart"/>
      <w:r w:rsidRPr="00E11B59">
        <w:rPr>
          <w:rFonts w:ascii="Sylfaen" w:eastAsia="Calibri" w:hAnsi="Sylfaen" w:cs="Sylfaen"/>
          <w:kern w:val="0"/>
          <w:sz w:val="24"/>
          <w:szCs w:val="24"/>
          <w14:ligatures w14:val="none"/>
        </w:rPr>
        <w:t>i.e.</w:t>
      </w:r>
      <w:proofErr w:type="gramEnd"/>
      <w:r w:rsidRPr="00E11B59">
        <w:rPr>
          <w:rFonts w:ascii="Sylfaen" w:eastAsia="Calibri" w:hAnsi="Sylfaen" w:cs="Sylfaen"/>
          <w:kern w:val="0"/>
          <w:sz w:val="24"/>
          <w:szCs w:val="24"/>
          <w14:ligatures w14:val="none"/>
        </w:rPr>
        <w:t xml:space="preserve"> 106.1% of the target.</w:t>
      </w:r>
    </w:p>
    <w:p w14:paraId="64CB70D8" w14:textId="77777777" w:rsidR="00EA17CA" w:rsidRPr="00E11B59" w:rsidRDefault="00EA17CA" w:rsidP="00EA17CA">
      <w:pPr>
        <w:spacing w:after="200" w:line="240" w:lineRule="auto"/>
        <w:ind w:firstLine="720"/>
        <w:jc w:val="both"/>
        <w:rPr>
          <w:rFonts w:ascii="Sylfaen" w:eastAsia="Calibri" w:hAnsi="Sylfaen" w:cs="Sylfaen"/>
          <w:kern w:val="0"/>
          <w:sz w:val="24"/>
          <w:szCs w:val="24"/>
          <w:lang w:val="ka-GE"/>
          <w14:ligatures w14:val="none"/>
        </w:rPr>
      </w:pPr>
      <w:r w:rsidRPr="00E11B59">
        <w:rPr>
          <w:rFonts w:ascii="Sylfaen" w:eastAsia="Calibri" w:hAnsi="Sylfaen" w:cs="Sylfaen"/>
          <w:kern w:val="0"/>
          <w:sz w:val="24"/>
          <w:szCs w:val="24"/>
          <w:lang w:val="ka-GE"/>
          <w14:ligatures w14:val="none"/>
        </w:rPr>
        <w:t xml:space="preserve">GEL 202,833.5 thousand was mobilized from the decrease of non-financial assets, which is 67.6% of the </w:t>
      </w:r>
      <w:r w:rsidRPr="00E11B59">
        <w:rPr>
          <w:rFonts w:ascii="Sylfaen" w:eastAsia="Calibri" w:hAnsi="Sylfaen" w:cs="Sylfaen"/>
          <w:kern w:val="0"/>
          <w:sz w:val="24"/>
          <w:szCs w:val="24"/>
          <w14:ligatures w14:val="none"/>
        </w:rPr>
        <w:t>target</w:t>
      </w:r>
      <w:r w:rsidRPr="00E11B59">
        <w:rPr>
          <w:rFonts w:ascii="Sylfaen" w:eastAsia="Calibri" w:hAnsi="Sylfaen" w:cs="Sylfaen"/>
          <w:kern w:val="0"/>
          <w:sz w:val="24"/>
          <w:szCs w:val="24"/>
          <w:lang w:val="ka-GE"/>
          <w14:ligatures w14:val="none"/>
        </w:rPr>
        <w:t xml:space="preserve"> (GEL 300,000.0 thousand); GEL 170,605.1 thousand was mobilized from the sale of fixed assets, which is 63.2% of the </w:t>
      </w:r>
      <w:r w:rsidRPr="00E11B59">
        <w:rPr>
          <w:rFonts w:ascii="Sylfaen" w:eastAsia="Calibri" w:hAnsi="Sylfaen" w:cs="Sylfaen"/>
          <w:kern w:val="0"/>
          <w:sz w:val="24"/>
          <w:szCs w:val="24"/>
          <w14:ligatures w14:val="none"/>
        </w:rPr>
        <w:t>target</w:t>
      </w:r>
      <w:r w:rsidRPr="00E11B59">
        <w:rPr>
          <w:rFonts w:ascii="Sylfaen" w:eastAsia="Calibri" w:hAnsi="Sylfaen" w:cs="Sylfaen"/>
          <w:kern w:val="0"/>
          <w:sz w:val="24"/>
          <w:szCs w:val="24"/>
          <w:lang w:val="ka-GE"/>
          <w14:ligatures w14:val="none"/>
        </w:rPr>
        <w:t xml:space="preserve"> (GEL 270,000.0 thousand), GEL 32,227.2 thousand was mobilized from the sale </w:t>
      </w:r>
      <w:r w:rsidRPr="00E11B59">
        <w:rPr>
          <w:rFonts w:ascii="Sylfaen" w:eastAsia="Calibri" w:hAnsi="Sylfaen" w:cs="Sylfaen"/>
          <w:kern w:val="0"/>
          <w:sz w:val="24"/>
          <w:szCs w:val="24"/>
          <w14:ligatures w14:val="none"/>
        </w:rPr>
        <w:t xml:space="preserve">of </w:t>
      </w:r>
      <w:r w:rsidRPr="00E11B59">
        <w:rPr>
          <w:rFonts w:ascii="Sylfaen" w:eastAsia="Calibri" w:hAnsi="Sylfaen" w:cs="Sylfaen"/>
          <w:kern w:val="0"/>
          <w:sz w:val="24"/>
          <w:szCs w:val="24"/>
          <w:lang w:val="ka-GE"/>
          <w14:ligatures w14:val="none"/>
        </w:rPr>
        <w:t>land</w:t>
      </w:r>
      <w:r w:rsidRPr="00E11B59">
        <w:rPr>
          <w:rFonts w:ascii="Sylfaen" w:eastAsia="Calibri" w:hAnsi="Sylfaen" w:cs="Sylfaen"/>
          <w:kern w:val="0"/>
          <w:sz w:val="24"/>
          <w:szCs w:val="24"/>
          <w14:ligatures w14:val="none"/>
        </w:rPr>
        <w:t>s</w:t>
      </w:r>
      <w:r w:rsidRPr="00E11B59">
        <w:rPr>
          <w:rFonts w:ascii="Sylfaen" w:eastAsia="Calibri" w:hAnsi="Sylfaen" w:cs="Sylfaen"/>
          <w:kern w:val="0"/>
          <w:sz w:val="24"/>
          <w:szCs w:val="24"/>
          <w:lang w:val="ka-GE"/>
          <w14:ligatures w14:val="none"/>
        </w:rPr>
        <w:t xml:space="preserve">, which is 107.4% of </w:t>
      </w:r>
      <w:r w:rsidRPr="00E11B59">
        <w:rPr>
          <w:rFonts w:ascii="Sylfaen" w:eastAsia="Calibri" w:hAnsi="Sylfaen" w:cs="Sylfaen"/>
          <w:kern w:val="0"/>
          <w:sz w:val="24"/>
          <w:szCs w:val="24"/>
          <w14:ligatures w14:val="none"/>
        </w:rPr>
        <w:t>target</w:t>
      </w:r>
      <w:r w:rsidRPr="00E11B59">
        <w:rPr>
          <w:rFonts w:ascii="Sylfaen" w:eastAsia="Calibri" w:hAnsi="Sylfaen" w:cs="Sylfaen"/>
          <w:kern w:val="0"/>
          <w:sz w:val="24"/>
          <w:szCs w:val="24"/>
          <w:lang w:val="ka-GE"/>
          <w14:ligatures w14:val="none"/>
        </w:rPr>
        <w:t xml:space="preserve"> (30,000.0 thousand GEL), and material </w:t>
      </w:r>
      <w:r w:rsidRPr="00E11B59">
        <w:rPr>
          <w:rFonts w:ascii="Sylfaen" w:eastAsia="Calibri" w:hAnsi="Sylfaen" w:cs="Sylfaen"/>
          <w:kern w:val="0"/>
          <w:sz w:val="24"/>
          <w:szCs w:val="24"/>
          <w14:ligatures w14:val="none"/>
        </w:rPr>
        <w:t>supplies are worth</w:t>
      </w:r>
      <w:r w:rsidRPr="00E11B59">
        <w:rPr>
          <w:rFonts w:ascii="Sylfaen" w:eastAsia="Calibri" w:hAnsi="Sylfaen" w:cs="Sylfaen"/>
          <w:kern w:val="0"/>
          <w:sz w:val="24"/>
          <w:szCs w:val="24"/>
          <w:lang w:val="ka-GE"/>
          <w14:ligatures w14:val="none"/>
        </w:rPr>
        <w:t xml:space="preserve"> GEL 1.3 thousand. It should be noted that the indicator of non-financial decrease of the co</w:t>
      </w:r>
      <w:proofErr w:type="spellStart"/>
      <w:r w:rsidRPr="00E11B59">
        <w:rPr>
          <w:rFonts w:ascii="Sylfaen" w:eastAsia="Calibri" w:hAnsi="Sylfaen" w:cs="Sylfaen"/>
          <w:kern w:val="0"/>
          <w:sz w:val="24"/>
          <w:szCs w:val="24"/>
          <w14:ligatures w14:val="none"/>
        </w:rPr>
        <w:t>nsolidated</w:t>
      </w:r>
      <w:proofErr w:type="spellEnd"/>
      <w:r w:rsidRPr="00E11B59">
        <w:rPr>
          <w:rFonts w:ascii="Sylfaen" w:eastAsia="Calibri" w:hAnsi="Sylfaen" w:cs="Sylfaen"/>
          <w:kern w:val="0"/>
          <w:sz w:val="24"/>
          <w:szCs w:val="24"/>
          <w14:ligatures w14:val="none"/>
        </w:rPr>
        <w:t xml:space="preserve"> </w:t>
      </w:r>
      <w:r w:rsidRPr="00E11B59">
        <w:rPr>
          <w:rFonts w:ascii="Sylfaen" w:eastAsia="Calibri" w:hAnsi="Sylfaen" w:cs="Sylfaen"/>
          <w:kern w:val="0"/>
          <w:sz w:val="24"/>
          <w:szCs w:val="24"/>
          <w:lang w:val="ka-GE"/>
          <w14:ligatures w14:val="none"/>
        </w:rPr>
        <w:t xml:space="preserve">budget </w:t>
      </w:r>
      <w:r w:rsidRPr="00E11B59">
        <w:rPr>
          <w:rFonts w:ascii="Sylfaen" w:eastAsia="Calibri" w:hAnsi="Sylfaen" w:cs="Sylfaen"/>
          <w:kern w:val="0"/>
          <w:sz w:val="24"/>
          <w:szCs w:val="24"/>
          <w14:ligatures w14:val="none"/>
        </w:rPr>
        <w:t xml:space="preserve">reached </w:t>
      </w:r>
      <w:r w:rsidRPr="00E11B59">
        <w:rPr>
          <w:rFonts w:ascii="Sylfaen" w:eastAsia="Calibri" w:hAnsi="Sylfaen" w:cs="Sylfaen"/>
          <w:kern w:val="0"/>
          <w:sz w:val="24"/>
          <w:szCs w:val="24"/>
          <w:lang w:val="ka-GE"/>
          <w14:ligatures w14:val="none"/>
        </w:rPr>
        <w:t xml:space="preserve"> 96.8%, the mentioned indicator is mainly formed from the incomes received from the sale of land, a large part of which is reflected in the incomes of the budgets of the municipalities.</w:t>
      </w:r>
    </w:p>
    <w:p w14:paraId="6BB50467" w14:textId="77777777" w:rsidR="00EA17CA" w:rsidRPr="00E11B59" w:rsidRDefault="00EA17CA" w:rsidP="00EA17CA">
      <w:pPr>
        <w:spacing w:after="200" w:line="240" w:lineRule="auto"/>
        <w:contextualSpacing/>
        <w:jc w:val="both"/>
        <w:rPr>
          <w:rFonts w:ascii="Sylfaen" w:eastAsia="Calibri" w:hAnsi="Sylfaen" w:cs="Times New Roman"/>
          <w:kern w:val="0"/>
          <w:sz w:val="24"/>
          <w:szCs w:val="24"/>
          <w14:ligatures w14:val="none"/>
        </w:rPr>
      </w:pPr>
      <w:r w:rsidRPr="00E11B59">
        <w:rPr>
          <w:rFonts w:ascii="Sylfaen" w:eastAsia="Calibri" w:hAnsi="Sylfaen" w:cs="Times New Roman"/>
          <w:kern w:val="0"/>
          <w:sz w:val="24"/>
          <w:szCs w:val="24"/>
          <w14:ligatures w14:val="none"/>
        </w:rPr>
        <w:t xml:space="preserve">GEL 144,228.9 thousand was mobilized from the decrease in </w:t>
      </w:r>
      <w:r w:rsidRPr="00E11B59">
        <w:rPr>
          <w:rFonts w:ascii="Sylfaen" w:eastAsia="Calibri" w:hAnsi="Sylfaen" w:cs="Times New Roman"/>
          <w:b/>
          <w:kern w:val="0"/>
          <w:sz w:val="24"/>
          <w:szCs w:val="24"/>
          <w14:ligatures w14:val="none"/>
        </w:rPr>
        <w:t>financial assets</w:t>
      </w:r>
      <w:r w:rsidRPr="00E11B59">
        <w:rPr>
          <w:rFonts w:ascii="Sylfaen" w:eastAsia="Calibri" w:hAnsi="Sylfaen" w:cs="Times New Roman"/>
          <w:kern w:val="0"/>
          <w:sz w:val="24"/>
          <w:szCs w:val="24"/>
          <w14:ligatures w14:val="none"/>
        </w:rPr>
        <w:t>, which is 96.2% of the target (150,000.0 thousand GEL).</w:t>
      </w:r>
    </w:p>
    <w:p w14:paraId="1A76DFE0" w14:textId="77777777" w:rsidR="00EA17CA" w:rsidRPr="00E11B59" w:rsidRDefault="00EA17CA" w:rsidP="00EA17CA">
      <w:pPr>
        <w:spacing w:after="200" w:line="240" w:lineRule="auto"/>
        <w:contextualSpacing/>
        <w:jc w:val="both"/>
        <w:rPr>
          <w:rFonts w:ascii="Sylfaen" w:eastAsia="Calibri" w:hAnsi="Sylfaen" w:cs="Times New Roman"/>
          <w:b/>
          <w:kern w:val="0"/>
          <w:sz w:val="24"/>
          <w:szCs w:val="24"/>
          <w:highlight w:val="yellow"/>
          <w:lang w:val="ka-GE"/>
          <w14:ligatures w14:val="none"/>
        </w:rPr>
      </w:pPr>
    </w:p>
    <w:p w14:paraId="5D7762F9" w14:textId="77777777" w:rsidR="00EA17CA" w:rsidRPr="00E11B59" w:rsidRDefault="00EA17CA" w:rsidP="00EA17CA">
      <w:pPr>
        <w:spacing w:after="200" w:line="240" w:lineRule="auto"/>
        <w:contextualSpacing/>
        <w:jc w:val="both"/>
        <w:rPr>
          <w:rFonts w:ascii="Sylfaen" w:eastAsia="Calibri" w:hAnsi="Sylfaen" w:cs="Times New Roman"/>
          <w:b/>
          <w:kern w:val="0"/>
          <w:sz w:val="24"/>
          <w:szCs w:val="24"/>
          <w:highlight w:val="yellow"/>
          <w:lang w:val="ka-GE"/>
          <w14:ligatures w14:val="none"/>
        </w:rPr>
      </w:pPr>
    </w:p>
    <w:p w14:paraId="481CD90D" w14:textId="77777777" w:rsidR="00EA17CA" w:rsidRPr="00E11B59" w:rsidRDefault="00EA17CA" w:rsidP="00EA17CA">
      <w:pPr>
        <w:keepNext/>
        <w:keepLines/>
        <w:spacing w:after="0" w:line="240" w:lineRule="auto"/>
        <w:jc w:val="center"/>
        <w:outlineLvl w:val="1"/>
        <w:rPr>
          <w:rFonts w:ascii="Sylfaen" w:eastAsia="Times New Roman" w:hAnsi="Sylfaen" w:cs="Sylfaen"/>
          <w:b/>
          <w:color w:val="365F91"/>
          <w:kern w:val="0"/>
          <w:sz w:val="24"/>
          <w:szCs w:val="24"/>
          <w:lang w:val="fr-FR"/>
          <w14:ligatures w14:val="none"/>
        </w:rPr>
      </w:pPr>
      <w:proofErr w:type="spellStart"/>
      <w:r>
        <w:rPr>
          <w:rFonts w:ascii="Sylfaen" w:eastAsia="Times New Roman" w:hAnsi="Sylfaen" w:cs="Sylfaen"/>
          <w:b/>
          <w:color w:val="365F91"/>
          <w:kern w:val="0"/>
          <w:sz w:val="24"/>
          <w:szCs w:val="24"/>
          <w:lang w:val="fr-FR"/>
          <w14:ligatures w14:val="none"/>
        </w:rPr>
        <w:t>T</w:t>
      </w:r>
      <w:r w:rsidRPr="00E11B59">
        <w:rPr>
          <w:rFonts w:ascii="Sylfaen" w:eastAsia="Times New Roman" w:hAnsi="Sylfaen" w:cs="Sylfaen"/>
          <w:b/>
          <w:color w:val="365F91"/>
          <w:kern w:val="0"/>
          <w:sz w:val="24"/>
          <w:szCs w:val="24"/>
          <w:lang w:val="fr-FR"/>
          <w14:ligatures w14:val="none"/>
        </w:rPr>
        <w:t>aking</w:t>
      </w:r>
      <w:proofErr w:type="spellEnd"/>
      <w:r w:rsidRPr="00E11B59">
        <w:rPr>
          <w:rFonts w:ascii="Sylfaen" w:eastAsia="Times New Roman" w:hAnsi="Sylfaen" w:cs="Sylfaen"/>
          <w:b/>
          <w:color w:val="365F91"/>
          <w:kern w:val="0"/>
          <w:sz w:val="24"/>
          <w:szCs w:val="24"/>
          <w:lang w:val="fr-FR"/>
          <w14:ligatures w14:val="none"/>
        </w:rPr>
        <w:t xml:space="preserve"> and </w:t>
      </w:r>
      <w:proofErr w:type="spellStart"/>
      <w:r w:rsidRPr="00E11B59">
        <w:rPr>
          <w:rFonts w:ascii="Sylfaen" w:eastAsia="Times New Roman" w:hAnsi="Sylfaen" w:cs="Sylfaen"/>
          <w:b/>
          <w:color w:val="365F91"/>
          <w:kern w:val="0"/>
          <w:sz w:val="24"/>
          <w:szCs w:val="24"/>
          <w:lang w:val="fr-FR"/>
          <w14:ligatures w14:val="none"/>
        </w:rPr>
        <w:t>repaying</w:t>
      </w:r>
      <w:proofErr w:type="spellEnd"/>
      <w:r w:rsidRPr="00E11B59">
        <w:rPr>
          <w:rFonts w:ascii="Sylfaen" w:eastAsia="Times New Roman" w:hAnsi="Sylfaen" w:cs="Sylfaen"/>
          <w:b/>
          <w:color w:val="365F91"/>
          <w:kern w:val="0"/>
          <w:sz w:val="24"/>
          <w:szCs w:val="24"/>
          <w:lang w:val="fr-FR"/>
          <w14:ligatures w14:val="none"/>
        </w:rPr>
        <w:t xml:space="preserve"> </w:t>
      </w:r>
      <w:proofErr w:type="spellStart"/>
      <w:r w:rsidRPr="00E11B59">
        <w:rPr>
          <w:rFonts w:ascii="Sylfaen" w:eastAsia="Times New Roman" w:hAnsi="Sylfaen" w:cs="Sylfaen"/>
          <w:b/>
          <w:color w:val="365F91"/>
          <w:kern w:val="0"/>
          <w:sz w:val="24"/>
          <w:szCs w:val="24"/>
          <w:lang w:val="fr-FR"/>
          <w14:ligatures w14:val="none"/>
        </w:rPr>
        <w:t>government</w:t>
      </w:r>
      <w:proofErr w:type="spellEnd"/>
      <w:r w:rsidRPr="00E11B59">
        <w:rPr>
          <w:rFonts w:ascii="Sylfaen" w:eastAsia="Times New Roman" w:hAnsi="Sylfaen" w:cs="Sylfaen"/>
          <w:b/>
          <w:color w:val="365F91"/>
          <w:kern w:val="0"/>
          <w:sz w:val="24"/>
          <w:szCs w:val="24"/>
          <w:lang w:val="fr-FR"/>
          <w14:ligatures w14:val="none"/>
        </w:rPr>
        <w:t xml:space="preserve"> </w:t>
      </w:r>
      <w:proofErr w:type="spellStart"/>
      <w:r w:rsidRPr="00E11B59">
        <w:rPr>
          <w:rFonts w:ascii="Sylfaen" w:eastAsia="Times New Roman" w:hAnsi="Sylfaen" w:cs="Sylfaen"/>
          <w:b/>
          <w:color w:val="365F91"/>
          <w:kern w:val="0"/>
          <w:sz w:val="24"/>
          <w:szCs w:val="24"/>
          <w:lang w:val="fr-FR"/>
          <w14:ligatures w14:val="none"/>
        </w:rPr>
        <w:t>debt</w:t>
      </w:r>
      <w:proofErr w:type="spellEnd"/>
      <w:r w:rsidRPr="00E11B59">
        <w:rPr>
          <w:rFonts w:ascii="Sylfaen" w:eastAsia="Times New Roman" w:hAnsi="Sylfaen" w:cs="Sylfaen"/>
          <w:b/>
          <w:color w:val="365F91"/>
          <w:kern w:val="0"/>
          <w:sz w:val="24"/>
          <w:szCs w:val="24"/>
          <w:lang w:val="fr-FR"/>
          <w14:ligatures w14:val="none"/>
        </w:rPr>
        <w:t xml:space="preserve"> </w:t>
      </w:r>
    </w:p>
    <w:p w14:paraId="15BFA576" w14:textId="77777777" w:rsidR="00EA17CA" w:rsidRPr="00E11B59" w:rsidRDefault="00EA17CA" w:rsidP="00EA17CA">
      <w:pPr>
        <w:spacing w:after="200" w:line="276" w:lineRule="auto"/>
        <w:rPr>
          <w:rFonts w:ascii="Sylfaen" w:eastAsia="Calibri" w:hAnsi="Sylfaen" w:cs="Times New Roman"/>
          <w:kern w:val="0"/>
          <w:sz w:val="24"/>
          <w:szCs w:val="24"/>
          <w:lang w:val="fr-FR"/>
          <w14:ligatures w14:val="none"/>
        </w:rPr>
      </w:pPr>
    </w:p>
    <w:p w14:paraId="743B5C42" w14:textId="77777777" w:rsidR="00EA17CA" w:rsidRPr="00E11B59" w:rsidRDefault="00EA17CA" w:rsidP="00EA17CA">
      <w:pPr>
        <w:spacing w:after="0" w:line="240" w:lineRule="auto"/>
        <w:contextualSpacing/>
        <w:jc w:val="both"/>
        <w:rPr>
          <w:rFonts w:ascii="Sylfaen" w:eastAsia="Calibri" w:hAnsi="Sylfaen" w:cs="LitNusx"/>
          <w:noProof/>
          <w:kern w:val="0"/>
          <w:sz w:val="24"/>
          <w:szCs w:val="24"/>
          <w14:ligatures w14:val="none"/>
        </w:rPr>
      </w:pPr>
      <w:r w:rsidRPr="00E11B59">
        <w:rPr>
          <w:rFonts w:ascii="Sylfaen" w:eastAsia="Calibri" w:hAnsi="Sylfaen" w:cs="LitNusx"/>
          <w:noProof/>
          <w:kern w:val="0"/>
          <w:sz w:val="24"/>
          <w:szCs w:val="24"/>
          <w14:ligatures w14:val="none"/>
        </w:rPr>
        <w:t>Increase in liabilities during the reporting period amounted to GEL 3,731,879.7 thousand, including:</w:t>
      </w:r>
    </w:p>
    <w:p w14:paraId="244F3941" w14:textId="77777777" w:rsidR="00EA17CA" w:rsidRPr="00E11B59" w:rsidRDefault="00EA17CA" w:rsidP="00EA17CA">
      <w:pPr>
        <w:pStyle w:val="ListParagraph"/>
        <w:numPr>
          <w:ilvl w:val="0"/>
          <w:numId w:val="18"/>
        </w:numPr>
        <w:spacing w:after="0" w:line="240" w:lineRule="auto"/>
        <w:jc w:val="both"/>
        <w:rPr>
          <w:rFonts w:ascii="Sylfaen" w:eastAsia="Calibri" w:hAnsi="Sylfaen" w:cs="LitNusx"/>
          <w:noProof/>
          <w:sz w:val="24"/>
          <w:szCs w:val="24"/>
        </w:rPr>
      </w:pPr>
      <w:r w:rsidRPr="00E11B59">
        <w:rPr>
          <w:rFonts w:ascii="Sylfaen" w:eastAsia="Calibri" w:hAnsi="Sylfaen" w:cs="LitNusx"/>
          <w:noProof/>
          <w:sz w:val="24"/>
          <w:szCs w:val="24"/>
        </w:rPr>
        <w:t>GEL 1 346 339.8 thousand - net increase due to the issue of domestic securities;</w:t>
      </w:r>
    </w:p>
    <w:p w14:paraId="0E542E09" w14:textId="77777777" w:rsidR="00EA17CA" w:rsidRPr="00E11B59" w:rsidRDefault="00EA17CA" w:rsidP="00EA17CA">
      <w:pPr>
        <w:pStyle w:val="ListParagraph"/>
        <w:numPr>
          <w:ilvl w:val="0"/>
          <w:numId w:val="18"/>
        </w:numPr>
        <w:spacing w:after="0" w:line="240" w:lineRule="auto"/>
        <w:jc w:val="both"/>
        <w:rPr>
          <w:rFonts w:ascii="Sylfaen" w:eastAsia="Calibri" w:hAnsi="Sylfaen" w:cs="LitNusx"/>
          <w:noProof/>
          <w:sz w:val="24"/>
          <w:szCs w:val="24"/>
        </w:rPr>
      </w:pPr>
      <w:r w:rsidRPr="00E11B59">
        <w:rPr>
          <w:rFonts w:ascii="Sylfaen" w:eastAsia="Calibri" w:hAnsi="Sylfaen" w:cs="LitNusx"/>
          <w:noProof/>
          <w:sz w:val="24"/>
          <w:szCs w:val="24"/>
        </w:rPr>
        <w:t>GEL 1 568 639.9 thousand - preferential investment credits received from international financial organizations and governments of other states;</w:t>
      </w:r>
    </w:p>
    <w:p w14:paraId="4E76C451" w14:textId="77777777" w:rsidR="00EA17CA" w:rsidRPr="00E11B59" w:rsidRDefault="00EA17CA" w:rsidP="00EA17CA">
      <w:pPr>
        <w:pStyle w:val="ListParagraph"/>
        <w:numPr>
          <w:ilvl w:val="0"/>
          <w:numId w:val="18"/>
        </w:numPr>
        <w:spacing w:after="0" w:line="240" w:lineRule="auto"/>
        <w:jc w:val="both"/>
        <w:rPr>
          <w:rFonts w:ascii="Sylfaen" w:eastAsia="Calibri" w:hAnsi="Sylfaen" w:cs="LitNusx"/>
          <w:noProof/>
          <w:sz w:val="24"/>
          <w:szCs w:val="24"/>
        </w:rPr>
      </w:pPr>
      <w:r w:rsidRPr="00E11B59">
        <w:rPr>
          <w:rFonts w:ascii="Sylfaen" w:eastAsia="Calibri" w:hAnsi="Sylfaen" w:cs="LitNusx"/>
          <w:noProof/>
          <w:sz w:val="24"/>
          <w:szCs w:val="24"/>
        </w:rPr>
        <w:t>GEL 816,900.2 thousand - budget supporting credits;</w:t>
      </w:r>
    </w:p>
    <w:p w14:paraId="3D564858" w14:textId="77777777" w:rsidR="00EA17CA" w:rsidRPr="00E11B59" w:rsidRDefault="00EA17CA" w:rsidP="00EA17CA">
      <w:pPr>
        <w:keepNext/>
        <w:keepLines/>
        <w:spacing w:after="0" w:line="240" w:lineRule="auto"/>
        <w:jc w:val="center"/>
        <w:outlineLvl w:val="1"/>
        <w:rPr>
          <w:rFonts w:ascii="Sylfaen" w:eastAsia="Times New Roman" w:hAnsi="Sylfaen" w:cs="Sylfaen"/>
          <w:b/>
          <w:color w:val="365F91"/>
          <w:kern w:val="0"/>
          <w:sz w:val="24"/>
          <w:szCs w:val="24"/>
          <w14:ligatures w14:val="none"/>
        </w:rPr>
      </w:pPr>
    </w:p>
    <w:p w14:paraId="3222278B" w14:textId="77777777" w:rsidR="00EA17CA" w:rsidRPr="00E11B59" w:rsidRDefault="00EA17CA" w:rsidP="00EA17CA">
      <w:pPr>
        <w:keepNext/>
        <w:keepLines/>
        <w:spacing w:after="0" w:line="240" w:lineRule="auto"/>
        <w:jc w:val="center"/>
        <w:outlineLvl w:val="1"/>
        <w:rPr>
          <w:rFonts w:ascii="Sylfaen" w:eastAsia="Times New Roman" w:hAnsi="Sylfaen" w:cs="Sylfaen"/>
          <w:b/>
          <w:color w:val="365F91"/>
          <w:kern w:val="0"/>
          <w:sz w:val="24"/>
          <w:szCs w:val="24"/>
          <w:lang w:val="fr-FR"/>
          <w14:ligatures w14:val="none"/>
        </w:rPr>
      </w:pPr>
      <w:proofErr w:type="spellStart"/>
      <w:r w:rsidRPr="00E11B59">
        <w:rPr>
          <w:rFonts w:ascii="Sylfaen" w:eastAsia="Times New Roman" w:hAnsi="Sylfaen" w:cs="Sylfaen"/>
          <w:b/>
          <w:color w:val="365F91"/>
          <w:kern w:val="0"/>
          <w:sz w:val="24"/>
          <w:szCs w:val="24"/>
          <w:lang w:val="fr-FR"/>
          <w14:ligatures w14:val="none"/>
        </w:rPr>
        <w:t>Debt</w:t>
      </w:r>
      <w:proofErr w:type="spellEnd"/>
      <w:r w:rsidRPr="00E11B59">
        <w:rPr>
          <w:rFonts w:ascii="Sylfaen" w:eastAsia="Times New Roman" w:hAnsi="Sylfaen" w:cs="Sylfaen"/>
          <w:b/>
          <w:color w:val="365F91"/>
          <w:kern w:val="0"/>
          <w:sz w:val="24"/>
          <w:szCs w:val="24"/>
          <w:lang w:val="fr-FR"/>
          <w14:ligatures w14:val="none"/>
        </w:rPr>
        <w:t xml:space="preserve"> </w:t>
      </w:r>
      <w:proofErr w:type="spellStart"/>
      <w:r w:rsidRPr="00E11B59">
        <w:rPr>
          <w:rFonts w:ascii="Sylfaen" w:eastAsia="Times New Roman" w:hAnsi="Sylfaen" w:cs="Sylfaen"/>
          <w:b/>
          <w:color w:val="365F91"/>
          <w:kern w:val="0"/>
          <w:sz w:val="24"/>
          <w:szCs w:val="24"/>
          <w:lang w:val="fr-FR"/>
          <w14:ligatures w14:val="none"/>
        </w:rPr>
        <w:t>servicing</w:t>
      </w:r>
      <w:proofErr w:type="spellEnd"/>
      <w:r w:rsidRPr="00E11B59">
        <w:rPr>
          <w:rFonts w:ascii="Sylfaen" w:eastAsia="Times New Roman" w:hAnsi="Sylfaen" w:cs="Sylfaen"/>
          <w:b/>
          <w:color w:val="365F91"/>
          <w:kern w:val="0"/>
          <w:sz w:val="24"/>
          <w:szCs w:val="24"/>
          <w:lang w:val="fr-FR"/>
          <w14:ligatures w14:val="none"/>
        </w:rPr>
        <w:t xml:space="preserve"> and </w:t>
      </w:r>
      <w:proofErr w:type="spellStart"/>
      <w:r w:rsidRPr="00E11B59">
        <w:rPr>
          <w:rFonts w:ascii="Sylfaen" w:eastAsia="Times New Roman" w:hAnsi="Sylfaen" w:cs="Sylfaen"/>
          <w:b/>
          <w:color w:val="365F91"/>
          <w:kern w:val="0"/>
          <w:sz w:val="24"/>
          <w:szCs w:val="24"/>
          <w:lang w:val="fr-FR"/>
          <w14:ligatures w14:val="none"/>
        </w:rPr>
        <w:t>repayment</w:t>
      </w:r>
      <w:proofErr w:type="spellEnd"/>
    </w:p>
    <w:p w14:paraId="6353D596" w14:textId="77777777" w:rsidR="00EA17CA" w:rsidRPr="00E11B59" w:rsidRDefault="00EA17CA" w:rsidP="00EA17CA">
      <w:pPr>
        <w:spacing w:after="200" w:line="276" w:lineRule="auto"/>
        <w:rPr>
          <w:rFonts w:ascii="Sylfaen" w:eastAsia="Calibri" w:hAnsi="Sylfaen" w:cs="Times New Roman"/>
          <w:kern w:val="0"/>
          <w:sz w:val="24"/>
          <w:szCs w:val="24"/>
          <w:lang w:val="fr-FR"/>
          <w14:ligatures w14:val="none"/>
        </w:rPr>
      </w:pPr>
    </w:p>
    <w:p w14:paraId="2235D062" w14:textId="77777777" w:rsidR="00EA17CA" w:rsidRPr="00E11B59" w:rsidRDefault="00EA17CA" w:rsidP="00EA17CA">
      <w:pPr>
        <w:spacing w:after="200" w:line="240" w:lineRule="auto"/>
        <w:jc w:val="both"/>
        <w:rPr>
          <w:rFonts w:ascii="Sylfaen" w:eastAsia="Calibri" w:hAnsi="Sylfaen" w:cs="Sylfaen"/>
          <w:noProof/>
          <w:kern w:val="0"/>
          <w:sz w:val="24"/>
          <w:szCs w:val="24"/>
          <w:lang w:val="ka-GE"/>
          <w14:ligatures w14:val="none"/>
        </w:rPr>
      </w:pPr>
      <w:r w:rsidRPr="00E11B59">
        <w:rPr>
          <w:rFonts w:ascii="Sylfaen" w:eastAsia="Calibri" w:hAnsi="Sylfaen" w:cs="Sylfaen"/>
          <w:noProof/>
          <w:kern w:val="0"/>
          <w:sz w:val="24"/>
          <w:szCs w:val="24"/>
          <w:lang w:val="ka-GE"/>
          <w14:ligatures w14:val="none"/>
        </w:rPr>
        <w:t xml:space="preserve">During 2022, the </w:t>
      </w:r>
      <w:r w:rsidRPr="00E11B59">
        <w:rPr>
          <w:rFonts w:ascii="Sylfaen" w:eastAsia="Calibri" w:hAnsi="Sylfaen" w:cs="Sylfaen"/>
          <w:noProof/>
          <w:kern w:val="0"/>
          <w:sz w:val="24"/>
          <w:szCs w:val="24"/>
          <w:lang w:val="fr-FR"/>
          <w14:ligatures w14:val="none"/>
        </w:rPr>
        <w:t xml:space="preserve">Government </w:t>
      </w:r>
      <w:r w:rsidRPr="00E11B59">
        <w:rPr>
          <w:rFonts w:ascii="Sylfaen" w:eastAsia="Calibri" w:hAnsi="Sylfaen" w:cs="Sylfaen"/>
          <w:noProof/>
          <w:kern w:val="0"/>
          <w:sz w:val="24"/>
          <w:szCs w:val="24"/>
          <w:lang w:val="ka-GE"/>
          <w14:ligatures w14:val="none"/>
        </w:rPr>
        <w:t>used GEL 1,757.6 million for debt servicing and repayment, including:</w:t>
      </w:r>
    </w:p>
    <w:p w14:paraId="058800DE" w14:textId="77777777" w:rsidR="00EA17CA" w:rsidRPr="00E11B59" w:rsidRDefault="00EA17CA" w:rsidP="00EA17CA">
      <w:pPr>
        <w:numPr>
          <w:ilvl w:val="0"/>
          <w:numId w:val="2"/>
        </w:numPr>
        <w:spacing w:after="200" w:line="240" w:lineRule="auto"/>
        <w:contextualSpacing/>
        <w:rPr>
          <w:rFonts w:ascii="Sylfaen" w:eastAsia="Calibri" w:hAnsi="Sylfaen" w:cs="Times New Roman"/>
          <w:kern w:val="0"/>
          <w:sz w:val="24"/>
          <w:szCs w:val="24"/>
          <w:lang w:val="ka-GE"/>
          <w14:ligatures w14:val="none"/>
        </w:rPr>
      </w:pPr>
      <w:r w:rsidRPr="00E11B59">
        <w:rPr>
          <w:rFonts w:ascii="Sylfaen" w:eastAsia="Calibri" w:hAnsi="Sylfaen" w:cs="Times New Roman"/>
          <w:kern w:val="0"/>
          <w:sz w:val="24"/>
          <w:szCs w:val="24"/>
          <w14:ligatures w14:val="none"/>
        </w:rPr>
        <w:t>F</w:t>
      </w:r>
      <w:r w:rsidRPr="00E11B59">
        <w:rPr>
          <w:rFonts w:ascii="Sylfaen" w:eastAsia="Calibri" w:hAnsi="Sylfaen" w:cs="Times New Roman"/>
          <w:kern w:val="0"/>
          <w:sz w:val="24"/>
          <w:szCs w:val="24"/>
          <w:lang w:val="ka-GE"/>
          <w14:ligatures w14:val="none"/>
        </w:rPr>
        <w:t xml:space="preserve">oreign </w:t>
      </w:r>
      <w:r>
        <w:rPr>
          <w:rFonts w:ascii="Sylfaen" w:eastAsia="Calibri" w:hAnsi="Sylfaen" w:cs="Times New Roman"/>
          <w:kern w:val="0"/>
          <w:sz w:val="24"/>
          <w:szCs w:val="24"/>
          <w14:ligatures w14:val="none"/>
        </w:rPr>
        <w:t>debts</w:t>
      </w:r>
      <w:r w:rsidRPr="00E11B59">
        <w:rPr>
          <w:rFonts w:ascii="Sylfaen" w:eastAsia="Calibri" w:hAnsi="Sylfaen" w:cs="Times New Roman"/>
          <w:kern w:val="0"/>
          <w:sz w:val="24"/>
          <w:szCs w:val="24"/>
          <w:lang w:val="ka-GE"/>
          <w14:ligatures w14:val="none"/>
        </w:rPr>
        <w:t xml:space="preserve"> - GEL 1 207.2 million</w:t>
      </w:r>
    </w:p>
    <w:p w14:paraId="4D960024" w14:textId="77777777" w:rsidR="00EA17CA" w:rsidRPr="00E11B59" w:rsidRDefault="00EA17CA" w:rsidP="00EA17CA">
      <w:pPr>
        <w:pStyle w:val="ListParagraph"/>
        <w:numPr>
          <w:ilvl w:val="0"/>
          <w:numId w:val="19"/>
        </w:numPr>
        <w:spacing w:line="240" w:lineRule="auto"/>
        <w:rPr>
          <w:rFonts w:ascii="Sylfaen" w:eastAsia="Calibri" w:hAnsi="Sylfaen" w:cs="Times New Roman"/>
          <w:sz w:val="24"/>
          <w:szCs w:val="24"/>
          <w:lang w:val="ka-GE"/>
        </w:rPr>
      </w:pPr>
      <w:r w:rsidRPr="00E11B59">
        <w:rPr>
          <w:rFonts w:ascii="Sylfaen" w:eastAsia="Calibri" w:hAnsi="Sylfaen" w:cs="Times New Roman"/>
          <w:sz w:val="24"/>
          <w:szCs w:val="24"/>
          <w:lang w:val="ka-GE"/>
        </w:rPr>
        <w:t>Service - GEL 236.4 million</w:t>
      </w:r>
    </w:p>
    <w:p w14:paraId="0E904776" w14:textId="77777777" w:rsidR="00EA17CA" w:rsidRPr="00E11B59" w:rsidRDefault="00EA17CA" w:rsidP="00EA17CA">
      <w:pPr>
        <w:pStyle w:val="ListParagraph"/>
        <w:numPr>
          <w:ilvl w:val="0"/>
          <w:numId w:val="19"/>
        </w:numPr>
        <w:spacing w:line="240" w:lineRule="auto"/>
        <w:rPr>
          <w:rFonts w:ascii="Sylfaen" w:eastAsia="Calibri" w:hAnsi="Sylfaen" w:cs="Times New Roman"/>
          <w:sz w:val="24"/>
          <w:szCs w:val="24"/>
          <w:lang w:val="ka-GE"/>
        </w:rPr>
      </w:pPr>
      <w:r w:rsidRPr="00E11B59">
        <w:rPr>
          <w:rFonts w:ascii="Sylfaen" w:eastAsia="Calibri" w:hAnsi="Sylfaen" w:cs="Times New Roman"/>
          <w:sz w:val="24"/>
          <w:szCs w:val="24"/>
          <w:lang w:val="ka-GE"/>
        </w:rPr>
        <w:t>Repayment - GEL 970.9 million.</w:t>
      </w:r>
    </w:p>
    <w:p w14:paraId="5012404D" w14:textId="77777777" w:rsidR="00EA17CA" w:rsidRPr="00E11B59" w:rsidRDefault="00EA17CA" w:rsidP="00EA17CA">
      <w:pPr>
        <w:numPr>
          <w:ilvl w:val="0"/>
          <w:numId w:val="2"/>
        </w:numPr>
        <w:spacing w:after="200" w:line="240" w:lineRule="auto"/>
        <w:contextualSpacing/>
        <w:rPr>
          <w:rFonts w:ascii="Sylfaen" w:eastAsia="Calibri" w:hAnsi="Sylfaen" w:cs="Times New Roman"/>
          <w:kern w:val="0"/>
          <w:sz w:val="24"/>
          <w:szCs w:val="24"/>
          <w:lang w:val="ka-GE"/>
          <w14:ligatures w14:val="none"/>
        </w:rPr>
      </w:pPr>
      <w:r w:rsidRPr="00E11B59">
        <w:rPr>
          <w:rFonts w:ascii="Sylfaen" w:eastAsia="Calibri" w:hAnsi="Sylfaen" w:cs="Times New Roman"/>
          <w:kern w:val="0"/>
          <w:sz w:val="24"/>
          <w:szCs w:val="24"/>
          <w:lang w:val="ka-GE"/>
          <w14:ligatures w14:val="none"/>
        </w:rPr>
        <w:t xml:space="preserve"> Domestic </w:t>
      </w:r>
      <w:r>
        <w:rPr>
          <w:rFonts w:ascii="Sylfaen" w:eastAsia="Calibri" w:hAnsi="Sylfaen" w:cs="Times New Roman"/>
          <w:kern w:val="0"/>
          <w:sz w:val="24"/>
          <w:szCs w:val="24"/>
          <w14:ligatures w14:val="none"/>
        </w:rPr>
        <w:t>debts</w:t>
      </w:r>
      <w:r w:rsidRPr="00E11B59">
        <w:rPr>
          <w:rFonts w:ascii="Sylfaen" w:eastAsia="Calibri" w:hAnsi="Sylfaen" w:cs="Times New Roman"/>
          <w:kern w:val="0"/>
          <w:sz w:val="24"/>
          <w:szCs w:val="24"/>
          <w:lang w:val="ka-GE"/>
          <w14:ligatures w14:val="none"/>
        </w:rPr>
        <w:t xml:space="preserve"> - GEL 550.4 million</w:t>
      </w:r>
    </w:p>
    <w:p w14:paraId="673999EB" w14:textId="77777777" w:rsidR="00EA17CA" w:rsidRPr="00E11B59" w:rsidRDefault="00EA17CA" w:rsidP="00EA17CA">
      <w:pPr>
        <w:pStyle w:val="ListParagraph"/>
        <w:numPr>
          <w:ilvl w:val="0"/>
          <w:numId w:val="20"/>
        </w:numPr>
        <w:spacing w:line="240" w:lineRule="auto"/>
        <w:rPr>
          <w:rFonts w:ascii="Sylfaen" w:eastAsia="Calibri" w:hAnsi="Sylfaen" w:cs="Times New Roman"/>
          <w:sz w:val="24"/>
          <w:szCs w:val="24"/>
          <w:lang w:val="ka-GE"/>
        </w:rPr>
      </w:pPr>
      <w:r w:rsidRPr="00E11B59">
        <w:rPr>
          <w:rFonts w:ascii="Sylfaen" w:eastAsia="Calibri" w:hAnsi="Sylfaen" w:cs="Times New Roman"/>
          <w:sz w:val="24"/>
          <w:szCs w:val="24"/>
          <w:lang w:val="ka-GE"/>
        </w:rPr>
        <w:t>Services - GEL 510.4 million</w:t>
      </w:r>
    </w:p>
    <w:p w14:paraId="27D2C54F" w14:textId="77777777" w:rsidR="00EA17CA" w:rsidRPr="00E11B59" w:rsidRDefault="00EA17CA" w:rsidP="00EA17CA">
      <w:pPr>
        <w:pStyle w:val="ListParagraph"/>
        <w:numPr>
          <w:ilvl w:val="0"/>
          <w:numId w:val="20"/>
        </w:numPr>
        <w:spacing w:line="240" w:lineRule="auto"/>
        <w:rPr>
          <w:rFonts w:ascii="Sylfaen" w:eastAsia="Calibri" w:hAnsi="Sylfaen" w:cs="Times New Roman"/>
          <w:sz w:val="24"/>
          <w:szCs w:val="24"/>
          <w:lang w:val="ka-GE"/>
        </w:rPr>
      </w:pPr>
      <w:r w:rsidRPr="00E11B59">
        <w:rPr>
          <w:rFonts w:ascii="Sylfaen" w:eastAsia="Calibri" w:hAnsi="Sylfaen" w:cs="Times New Roman"/>
          <w:sz w:val="24"/>
          <w:szCs w:val="24"/>
          <w:lang w:val="ka-GE"/>
        </w:rPr>
        <w:t xml:space="preserve">Repayment - GEL 40.0 million </w:t>
      </w:r>
    </w:p>
    <w:p w14:paraId="5BE8219E" w14:textId="716921FB" w:rsidR="00EA17CA" w:rsidRPr="001340E6" w:rsidRDefault="00EA17CA" w:rsidP="00EA17CA">
      <w:pPr>
        <w:keepNext/>
        <w:keepLines/>
        <w:spacing w:before="40" w:after="0" w:line="240" w:lineRule="auto"/>
        <w:jc w:val="center"/>
        <w:outlineLvl w:val="1"/>
        <w:rPr>
          <w:rFonts w:ascii="Sylfaen" w:eastAsia="Times New Roman" w:hAnsi="Sylfaen" w:cs="Times New Roman"/>
          <w:b/>
          <w:noProof/>
          <w:color w:val="365F91"/>
          <w:kern w:val="0"/>
          <w:sz w:val="26"/>
          <w:szCs w:val="26"/>
          <w:lang w:val="ka-GE"/>
          <w14:ligatures w14:val="none"/>
        </w:rPr>
      </w:pPr>
      <w:r>
        <w:rPr>
          <w:rFonts w:ascii="Sylfaen" w:eastAsia="Times New Roman" w:hAnsi="Sylfaen" w:cs="Sylfaen"/>
          <w:b/>
          <w:color w:val="365F91"/>
          <w:kern w:val="0"/>
          <w14:ligatures w14:val="none"/>
        </w:rPr>
        <w:t>Taking Foreign De</w:t>
      </w:r>
      <w:r w:rsidR="00101DA3">
        <w:rPr>
          <w:rFonts w:ascii="Sylfaen" w:eastAsia="Times New Roman" w:hAnsi="Sylfaen" w:cs="Sylfaen"/>
          <w:b/>
          <w:color w:val="365F91"/>
          <w:kern w:val="0"/>
          <w14:ligatures w14:val="none"/>
        </w:rPr>
        <w:t>b</w:t>
      </w:r>
      <w:r>
        <w:rPr>
          <w:rFonts w:ascii="Sylfaen" w:eastAsia="Times New Roman" w:hAnsi="Sylfaen" w:cs="Sylfaen"/>
          <w:b/>
          <w:color w:val="365F91"/>
          <w:kern w:val="0"/>
          <w14:ligatures w14:val="none"/>
        </w:rPr>
        <w:t xml:space="preserve">t </w:t>
      </w:r>
    </w:p>
    <w:p w14:paraId="735E93E5" w14:textId="77777777" w:rsidR="00EA17CA" w:rsidRPr="001340E6" w:rsidRDefault="00EA17CA" w:rsidP="00EA17CA">
      <w:pPr>
        <w:tabs>
          <w:tab w:val="left" w:pos="10080"/>
        </w:tabs>
        <w:spacing w:after="0" w:line="240" w:lineRule="auto"/>
        <w:ind w:right="630"/>
        <w:rPr>
          <w:rFonts w:ascii="Sylfaen" w:eastAsia="Calibri" w:hAnsi="Sylfaen" w:cs="Sylfaen"/>
          <w:i/>
          <w:noProof/>
          <w:kern w:val="0"/>
          <w:sz w:val="16"/>
          <w:szCs w:val="16"/>
          <w:lang w:val="ka-GE"/>
          <w14:ligatures w14:val="none"/>
        </w:rPr>
      </w:pPr>
      <w:r w:rsidRPr="001340E6">
        <w:rPr>
          <w:rFonts w:ascii="Sylfaen" w:eastAsia="Calibri" w:hAnsi="Sylfaen" w:cs="Sylfaen"/>
          <w:i/>
          <w:noProof/>
          <w:kern w:val="0"/>
          <w:sz w:val="16"/>
          <w:szCs w:val="16"/>
          <w:lang w:val="ka-GE"/>
          <w14:ligatures w14:val="none"/>
        </w:rPr>
        <w:t xml:space="preserve">                                                                                                                                                              </w:t>
      </w:r>
    </w:p>
    <w:p w14:paraId="0E5CAECE" w14:textId="77777777" w:rsidR="00EA17CA" w:rsidRPr="001340E6" w:rsidRDefault="00EA17CA" w:rsidP="00EA17CA">
      <w:pPr>
        <w:spacing w:after="0" w:line="240" w:lineRule="auto"/>
        <w:ind w:left="720"/>
        <w:contextualSpacing/>
        <w:jc w:val="right"/>
        <w:rPr>
          <w:rFonts w:ascii="Sylfaen" w:eastAsia="Calibri" w:hAnsi="Sylfaen" w:cs="Sylfaen"/>
          <w:i/>
          <w:noProof/>
          <w:kern w:val="0"/>
          <w:sz w:val="16"/>
          <w:szCs w:val="16"/>
          <w:lang w:val="pt-BR"/>
          <w14:ligatures w14:val="none"/>
        </w:rPr>
      </w:pPr>
      <w:r w:rsidRPr="001340E6">
        <w:rPr>
          <w:rFonts w:ascii="Sylfaen" w:eastAsia="Calibri" w:hAnsi="Sylfaen" w:cs="Sylfaen"/>
          <w:i/>
          <w:noProof/>
          <w:kern w:val="0"/>
          <w:sz w:val="16"/>
          <w:szCs w:val="16"/>
          <w:lang w:val="ka-GE"/>
          <w14:ligatures w14:val="none"/>
        </w:rPr>
        <w:t xml:space="preserve">                                                                                                                                                </w:t>
      </w:r>
      <w:r>
        <w:rPr>
          <w:rFonts w:ascii="Sylfaen" w:eastAsia="Calibri" w:hAnsi="Sylfaen" w:cs="Sylfaen"/>
          <w:i/>
          <w:kern w:val="0"/>
          <w:sz w:val="18"/>
          <w:szCs w:val="18"/>
          <w14:ligatures w14:val="none"/>
        </w:rPr>
        <w:t>Thousand, Gel</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20"/>
        <w:gridCol w:w="4430"/>
      </w:tblGrid>
      <w:tr w:rsidR="00EA17CA" w:rsidRPr="001340E6" w14:paraId="0D690D83" w14:textId="77777777" w:rsidTr="00426B5A">
        <w:trPr>
          <w:cantSplit/>
          <w:trHeight w:hRule="exact" w:val="288"/>
          <w:tblHeader/>
        </w:trPr>
        <w:tc>
          <w:tcPr>
            <w:tcW w:w="2839" w:type="pct"/>
            <w:shd w:val="clear" w:color="auto" w:fill="auto"/>
            <w:vAlign w:val="center"/>
            <w:hideMark/>
          </w:tcPr>
          <w:p w14:paraId="14AADCFF" w14:textId="77777777" w:rsidR="00EA17CA" w:rsidRPr="001340E6" w:rsidRDefault="00EA17CA" w:rsidP="00426B5A">
            <w:pPr>
              <w:spacing w:after="200" w:line="276" w:lineRule="auto"/>
              <w:jc w:val="center"/>
              <w:rPr>
                <w:rFonts w:ascii="Sylfaen" w:eastAsia="Calibri" w:hAnsi="Sylfaen" w:cs="Calibri"/>
                <w:b/>
                <w:bCs/>
                <w:color w:val="000000"/>
                <w:kern w:val="0"/>
                <w:sz w:val="20"/>
                <w:szCs w:val="20"/>
                <w14:ligatures w14:val="none"/>
              </w:rPr>
            </w:pPr>
            <w:r>
              <w:rPr>
                <w:rFonts w:ascii="Sylfaen" w:eastAsia="Calibri" w:hAnsi="Sylfaen" w:cs="Calibri"/>
                <w:b/>
                <w:bCs/>
                <w:color w:val="000000"/>
                <w:kern w:val="0"/>
                <w:sz w:val="20"/>
                <w:szCs w:val="20"/>
                <w14:ligatures w14:val="none"/>
              </w:rPr>
              <w:t xml:space="preserve">Description </w:t>
            </w:r>
          </w:p>
        </w:tc>
        <w:tc>
          <w:tcPr>
            <w:tcW w:w="2161" w:type="pct"/>
            <w:shd w:val="clear" w:color="auto" w:fill="auto"/>
            <w:vAlign w:val="center"/>
            <w:hideMark/>
          </w:tcPr>
          <w:p w14:paraId="79ECD30A" w14:textId="77777777" w:rsidR="00EA17CA" w:rsidRPr="001340E6" w:rsidRDefault="00EA17CA" w:rsidP="00426B5A">
            <w:pPr>
              <w:spacing w:after="200" w:line="276" w:lineRule="auto"/>
              <w:jc w:val="center"/>
              <w:rPr>
                <w:rFonts w:ascii="Sylfaen" w:eastAsia="Calibri" w:hAnsi="Sylfaen" w:cs="Calibri"/>
                <w:b/>
                <w:bCs/>
                <w:color w:val="000000"/>
                <w:kern w:val="0"/>
                <w:sz w:val="20"/>
                <w:szCs w:val="20"/>
                <w14:ligatures w14:val="none"/>
              </w:rPr>
            </w:pPr>
            <w:r>
              <w:rPr>
                <w:rFonts w:ascii="Sylfaen" w:eastAsia="Calibri" w:hAnsi="Sylfaen" w:cs="Calibri"/>
                <w:b/>
                <w:bCs/>
                <w:color w:val="000000"/>
                <w:kern w:val="0"/>
                <w:sz w:val="20"/>
                <w:szCs w:val="20"/>
                <w14:ligatures w14:val="none"/>
              </w:rPr>
              <w:t xml:space="preserve">Fact of the reporting period </w:t>
            </w:r>
          </w:p>
        </w:tc>
      </w:tr>
      <w:tr w:rsidR="00EA17CA" w:rsidRPr="001340E6" w14:paraId="5D78B322" w14:textId="77777777" w:rsidTr="00426B5A">
        <w:trPr>
          <w:cantSplit/>
          <w:trHeight w:hRule="exact" w:val="288"/>
          <w:tblHeader/>
        </w:trPr>
        <w:tc>
          <w:tcPr>
            <w:tcW w:w="2839" w:type="pct"/>
            <w:shd w:val="clear" w:color="auto" w:fill="auto"/>
            <w:vAlign w:val="center"/>
            <w:hideMark/>
          </w:tcPr>
          <w:p w14:paraId="12381D34" w14:textId="77777777" w:rsidR="00EA17CA" w:rsidRPr="001340E6" w:rsidRDefault="00EA17CA" w:rsidP="00426B5A">
            <w:pPr>
              <w:spacing w:after="200" w:line="276" w:lineRule="auto"/>
              <w:rPr>
                <w:rFonts w:ascii="Sylfaen" w:eastAsia="Calibri" w:hAnsi="Sylfaen" w:cs="Calibri"/>
                <w:b/>
                <w:bCs/>
                <w:color w:val="000000"/>
                <w:kern w:val="0"/>
                <w:sz w:val="20"/>
                <w:szCs w:val="20"/>
                <w14:ligatures w14:val="none"/>
              </w:rPr>
            </w:pPr>
            <w:r>
              <w:rPr>
                <w:rFonts w:ascii="Sylfaen" w:eastAsia="Calibri" w:hAnsi="Sylfaen" w:cs="Calibri"/>
                <w:b/>
                <w:bCs/>
                <w:color w:val="000000"/>
                <w:kern w:val="0"/>
                <w:sz w:val="20"/>
                <w:szCs w:val="20"/>
                <w14:ligatures w14:val="none"/>
              </w:rPr>
              <w:t xml:space="preserve">Budget support credits </w:t>
            </w:r>
          </w:p>
        </w:tc>
        <w:tc>
          <w:tcPr>
            <w:tcW w:w="2161" w:type="pct"/>
            <w:shd w:val="clear" w:color="auto" w:fill="auto"/>
            <w:vAlign w:val="center"/>
            <w:hideMark/>
          </w:tcPr>
          <w:p w14:paraId="0DC519BA" w14:textId="77777777" w:rsidR="00EA17CA" w:rsidRPr="001340E6" w:rsidRDefault="00EA17CA" w:rsidP="00426B5A">
            <w:pPr>
              <w:spacing w:after="200" w:line="276" w:lineRule="auto"/>
              <w:jc w:val="center"/>
              <w:rPr>
                <w:rFonts w:ascii="Sylfaen" w:eastAsia="Calibri" w:hAnsi="Sylfaen" w:cs="Calibri"/>
                <w:b/>
                <w:bCs/>
                <w:color w:val="000000"/>
                <w:kern w:val="0"/>
                <w:sz w:val="20"/>
                <w:szCs w:val="20"/>
                <w14:ligatures w14:val="none"/>
              </w:rPr>
            </w:pPr>
            <w:r w:rsidRPr="001340E6">
              <w:rPr>
                <w:rFonts w:ascii="Sylfaen" w:eastAsia="Calibri" w:hAnsi="Sylfaen" w:cs="Calibri"/>
                <w:b/>
                <w:bCs/>
                <w:color w:val="000000"/>
                <w:kern w:val="0"/>
                <w:sz w:val="20"/>
                <w:szCs w:val="20"/>
                <w14:ligatures w14:val="none"/>
              </w:rPr>
              <w:t>816,900.2</w:t>
            </w:r>
          </w:p>
        </w:tc>
      </w:tr>
      <w:tr w:rsidR="00EA17CA" w:rsidRPr="001340E6" w14:paraId="66D441EB" w14:textId="77777777" w:rsidTr="00426B5A">
        <w:trPr>
          <w:cantSplit/>
          <w:trHeight w:hRule="exact" w:val="288"/>
          <w:tblHeader/>
        </w:trPr>
        <w:tc>
          <w:tcPr>
            <w:tcW w:w="2839" w:type="pct"/>
            <w:shd w:val="clear" w:color="auto" w:fill="auto"/>
            <w:vAlign w:val="center"/>
            <w:hideMark/>
          </w:tcPr>
          <w:p w14:paraId="7A7D12E3" w14:textId="77777777" w:rsidR="00EA17CA" w:rsidRPr="001340E6" w:rsidRDefault="00EA17CA" w:rsidP="00426B5A">
            <w:pPr>
              <w:spacing w:after="200" w:line="276" w:lineRule="auto"/>
              <w:ind w:firstLineChars="100" w:firstLine="200"/>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WB</w:t>
            </w:r>
          </w:p>
        </w:tc>
        <w:tc>
          <w:tcPr>
            <w:tcW w:w="2161" w:type="pct"/>
            <w:shd w:val="clear" w:color="auto" w:fill="auto"/>
            <w:vAlign w:val="center"/>
            <w:hideMark/>
          </w:tcPr>
          <w:p w14:paraId="2B4A921E"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10,140.8</w:t>
            </w:r>
          </w:p>
        </w:tc>
      </w:tr>
      <w:tr w:rsidR="00EA17CA" w:rsidRPr="001340E6" w14:paraId="5EAC988E" w14:textId="77777777" w:rsidTr="00426B5A">
        <w:trPr>
          <w:cantSplit/>
          <w:trHeight w:hRule="exact" w:val="288"/>
          <w:tblHeader/>
        </w:trPr>
        <w:tc>
          <w:tcPr>
            <w:tcW w:w="2839" w:type="pct"/>
            <w:shd w:val="clear" w:color="auto" w:fill="auto"/>
            <w:vAlign w:val="center"/>
            <w:hideMark/>
          </w:tcPr>
          <w:p w14:paraId="77F1B6F9" w14:textId="77777777" w:rsidR="00EA17CA" w:rsidRPr="001340E6" w:rsidRDefault="00EA17CA" w:rsidP="00426B5A">
            <w:pPr>
              <w:spacing w:after="200" w:line="276" w:lineRule="auto"/>
              <w:ind w:firstLineChars="100" w:firstLine="200"/>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AIIB</w:t>
            </w:r>
          </w:p>
        </w:tc>
        <w:tc>
          <w:tcPr>
            <w:tcW w:w="2161" w:type="pct"/>
            <w:shd w:val="clear" w:color="auto" w:fill="auto"/>
            <w:vAlign w:val="center"/>
            <w:hideMark/>
          </w:tcPr>
          <w:p w14:paraId="0F057029"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24,747.7</w:t>
            </w:r>
          </w:p>
        </w:tc>
      </w:tr>
      <w:tr w:rsidR="00EA17CA" w:rsidRPr="001340E6" w14:paraId="1CC6C941" w14:textId="77777777" w:rsidTr="00426B5A">
        <w:trPr>
          <w:cantSplit/>
          <w:trHeight w:hRule="exact" w:val="288"/>
          <w:tblHeader/>
        </w:trPr>
        <w:tc>
          <w:tcPr>
            <w:tcW w:w="2839" w:type="pct"/>
            <w:shd w:val="clear" w:color="auto" w:fill="auto"/>
            <w:vAlign w:val="center"/>
            <w:hideMark/>
          </w:tcPr>
          <w:p w14:paraId="1E655A40" w14:textId="77777777" w:rsidR="00EA17CA" w:rsidRPr="001340E6" w:rsidRDefault="00EA17CA" w:rsidP="00426B5A">
            <w:pPr>
              <w:spacing w:after="200" w:line="276" w:lineRule="auto"/>
              <w:ind w:firstLineChars="100" w:firstLine="200"/>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ADB</w:t>
            </w:r>
          </w:p>
        </w:tc>
        <w:tc>
          <w:tcPr>
            <w:tcW w:w="2161" w:type="pct"/>
            <w:shd w:val="clear" w:color="auto" w:fill="auto"/>
            <w:vAlign w:val="center"/>
            <w:hideMark/>
          </w:tcPr>
          <w:p w14:paraId="31441AD9"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441,556.7</w:t>
            </w:r>
          </w:p>
        </w:tc>
      </w:tr>
      <w:tr w:rsidR="00EA17CA" w:rsidRPr="001340E6" w14:paraId="0056AAE4" w14:textId="77777777" w:rsidTr="00426B5A">
        <w:trPr>
          <w:cantSplit/>
          <w:trHeight w:hRule="exact" w:val="288"/>
          <w:tblHeader/>
        </w:trPr>
        <w:tc>
          <w:tcPr>
            <w:tcW w:w="2839" w:type="pct"/>
            <w:shd w:val="clear" w:color="auto" w:fill="auto"/>
            <w:vAlign w:val="center"/>
            <w:hideMark/>
          </w:tcPr>
          <w:p w14:paraId="112394F6" w14:textId="77777777" w:rsidR="00EA17CA" w:rsidRPr="001340E6" w:rsidRDefault="00EA17CA" w:rsidP="00426B5A">
            <w:pPr>
              <w:spacing w:after="200" w:line="276" w:lineRule="auto"/>
              <w:ind w:firstLineChars="100" w:firstLine="200"/>
              <w:rPr>
                <w:rFonts w:ascii="Sylfaen" w:eastAsia="Calibri" w:hAnsi="Sylfaen" w:cs="Calibri"/>
                <w:color w:val="000000"/>
                <w:kern w:val="0"/>
                <w:sz w:val="20"/>
                <w:szCs w:val="20"/>
                <w14:ligatures w14:val="none"/>
              </w:rPr>
            </w:pPr>
            <w:r>
              <w:rPr>
                <w:rFonts w:ascii="Sylfaen" w:eastAsia="Calibri" w:hAnsi="Sylfaen" w:cs="Calibri"/>
                <w:color w:val="000000"/>
                <w:kern w:val="0"/>
                <w:sz w:val="20"/>
                <w:szCs w:val="20"/>
                <w14:ligatures w14:val="none"/>
              </w:rPr>
              <w:t xml:space="preserve">France </w:t>
            </w:r>
          </w:p>
        </w:tc>
        <w:tc>
          <w:tcPr>
            <w:tcW w:w="2161" w:type="pct"/>
            <w:shd w:val="clear" w:color="auto" w:fill="auto"/>
            <w:vAlign w:val="center"/>
            <w:hideMark/>
          </w:tcPr>
          <w:p w14:paraId="1D166CBF"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262,695.0</w:t>
            </w:r>
          </w:p>
        </w:tc>
      </w:tr>
      <w:tr w:rsidR="00EA17CA" w:rsidRPr="001340E6" w14:paraId="651EE81E" w14:textId="77777777" w:rsidTr="00426B5A">
        <w:trPr>
          <w:cantSplit/>
          <w:trHeight w:hRule="exact" w:val="288"/>
          <w:tblHeader/>
        </w:trPr>
        <w:tc>
          <w:tcPr>
            <w:tcW w:w="2839" w:type="pct"/>
            <w:shd w:val="clear" w:color="auto" w:fill="auto"/>
            <w:vAlign w:val="center"/>
            <w:hideMark/>
          </w:tcPr>
          <w:p w14:paraId="17E69598" w14:textId="77777777" w:rsidR="00EA17CA" w:rsidRPr="001340E6" w:rsidRDefault="00EA17CA" w:rsidP="00426B5A">
            <w:pPr>
              <w:spacing w:after="200" w:line="276" w:lineRule="auto"/>
              <w:ind w:firstLineChars="100" w:firstLine="200"/>
              <w:rPr>
                <w:rFonts w:ascii="Sylfaen" w:eastAsia="Calibri" w:hAnsi="Sylfaen" w:cs="Calibri"/>
                <w:color w:val="000000"/>
                <w:kern w:val="0"/>
                <w:sz w:val="20"/>
                <w:szCs w:val="20"/>
                <w14:ligatures w14:val="none"/>
              </w:rPr>
            </w:pPr>
            <w:r>
              <w:rPr>
                <w:rFonts w:ascii="Sylfaen" w:eastAsia="Calibri" w:hAnsi="Sylfaen" w:cs="Calibri"/>
                <w:color w:val="000000"/>
                <w:kern w:val="0"/>
                <w:sz w:val="20"/>
                <w:szCs w:val="20"/>
                <w14:ligatures w14:val="none"/>
              </w:rPr>
              <w:t xml:space="preserve">Germany </w:t>
            </w:r>
          </w:p>
        </w:tc>
        <w:tc>
          <w:tcPr>
            <w:tcW w:w="2161" w:type="pct"/>
            <w:shd w:val="clear" w:color="auto" w:fill="auto"/>
            <w:vAlign w:val="center"/>
            <w:hideMark/>
          </w:tcPr>
          <w:p w14:paraId="04059482"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77,760.0</w:t>
            </w:r>
          </w:p>
        </w:tc>
      </w:tr>
      <w:tr w:rsidR="00EA17CA" w:rsidRPr="001340E6" w14:paraId="05E61099" w14:textId="77777777" w:rsidTr="00426B5A">
        <w:trPr>
          <w:cantSplit/>
          <w:trHeight w:hRule="exact" w:val="288"/>
          <w:tblHeader/>
        </w:trPr>
        <w:tc>
          <w:tcPr>
            <w:tcW w:w="2839" w:type="pct"/>
            <w:shd w:val="clear" w:color="auto" w:fill="auto"/>
            <w:vAlign w:val="center"/>
            <w:hideMark/>
          </w:tcPr>
          <w:p w14:paraId="6DBBAF54" w14:textId="77777777" w:rsidR="00EA17CA" w:rsidRPr="004619CF" w:rsidRDefault="00EA17CA" w:rsidP="00426B5A">
            <w:pPr>
              <w:spacing w:after="200" w:line="276" w:lineRule="auto"/>
              <w:rPr>
                <w:rFonts w:ascii="Sylfaen" w:eastAsia="Calibri" w:hAnsi="Sylfaen" w:cs="Calibri"/>
                <w:b/>
                <w:bCs/>
                <w:color w:val="000000"/>
                <w:kern w:val="0"/>
                <w:sz w:val="20"/>
                <w:szCs w:val="20"/>
                <w14:ligatures w14:val="none"/>
              </w:rPr>
            </w:pPr>
            <w:r w:rsidRPr="004619CF">
              <w:rPr>
                <w:rFonts w:ascii="Sylfaen" w:eastAsia="Calibri" w:hAnsi="Sylfaen" w:cs="LitNusx"/>
                <w:b/>
                <w:noProof/>
                <w:kern w:val="0"/>
                <w:sz w:val="24"/>
                <w:szCs w:val="24"/>
                <w14:ligatures w14:val="none"/>
              </w:rPr>
              <w:t>Preferential investment credits</w:t>
            </w:r>
          </w:p>
        </w:tc>
        <w:tc>
          <w:tcPr>
            <w:tcW w:w="2161" w:type="pct"/>
            <w:shd w:val="clear" w:color="auto" w:fill="auto"/>
            <w:vAlign w:val="center"/>
            <w:hideMark/>
          </w:tcPr>
          <w:p w14:paraId="5442132A" w14:textId="77777777" w:rsidR="00EA17CA" w:rsidRPr="001340E6" w:rsidRDefault="00EA17CA" w:rsidP="00426B5A">
            <w:pPr>
              <w:spacing w:after="200" w:line="276" w:lineRule="auto"/>
              <w:jc w:val="center"/>
              <w:rPr>
                <w:rFonts w:ascii="Sylfaen" w:eastAsia="Calibri" w:hAnsi="Sylfaen" w:cs="Calibri"/>
                <w:b/>
                <w:bCs/>
                <w:color w:val="000000"/>
                <w:kern w:val="0"/>
                <w:sz w:val="20"/>
                <w:szCs w:val="20"/>
                <w14:ligatures w14:val="none"/>
              </w:rPr>
            </w:pPr>
            <w:r w:rsidRPr="001340E6">
              <w:rPr>
                <w:rFonts w:ascii="Sylfaen" w:eastAsia="Calibri" w:hAnsi="Sylfaen" w:cs="Calibri"/>
                <w:b/>
                <w:bCs/>
                <w:color w:val="000000"/>
                <w:kern w:val="0"/>
                <w:sz w:val="20"/>
                <w:szCs w:val="20"/>
                <w14:ligatures w14:val="none"/>
              </w:rPr>
              <w:t>1,568,639.6</w:t>
            </w:r>
          </w:p>
        </w:tc>
      </w:tr>
      <w:tr w:rsidR="00EA17CA" w:rsidRPr="001340E6" w14:paraId="179CCC42" w14:textId="77777777" w:rsidTr="00426B5A">
        <w:trPr>
          <w:cantSplit/>
          <w:trHeight w:hRule="exact" w:val="288"/>
          <w:tblHeader/>
        </w:trPr>
        <w:tc>
          <w:tcPr>
            <w:tcW w:w="2839" w:type="pct"/>
            <w:shd w:val="clear" w:color="auto" w:fill="auto"/>
            <w:vAlign w:val="center"/>
            <w:hideMark/>
          </w:tcPr>
          <w:p w14:paraId="661764FE" w14:textId="77777777" w:rsidR="00EA17CA" w:rsidRPr="001340E6" w:rsidRDefault="00EA17CA" w:rsidP="00426B5A">
            <w:pPr>
              <w:spacing w:after="200" w:line="276" w:lineRule="auto"/>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 xml:space="preserve">   WB</w:t>
            </w:r>
          </w:p>
        </w:tc>
        <w:tc>
          <w:tcPr>
            <w:tcW w:w="2161" w:type="pct"/>
            <w:shd w:val="clear" w:color="auto" w:fill="auto"/>
            <w:vAlign w:val="center"/>
            <w:hideMark/>
          </w:tcPr>
          <w:p w14:paraId="2A8A52F2"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344,698.5</w:t>
            </w:r>
          </w:p>
        </w:tc>
      </w:tr>
      <w:tr w:rsidR="00EA17CA" w:rsidRPr="001340E6" w14:paraId="36F8901B" w14:textId="77777777" w:rsidTr="00426B5A">
        <w:trPr>
          <w:cantSplit/>
          <w:trHeight w:hRule="exact" w:val="288"/>
          <w:tblHeader/>
        </w:trPr>
        <w:tc>
          <w:tcPr>
            <w:tcW w:w="2839" w:type="pct"/>
            <w:shd w:val="clear" w:color="auto" w:fill="auto"/>
            <w:vAlign w:val="center"/>
            <w:hideMark/>
          </w:tcPr>
          <w:p w14:paraId="7554B83F" w14:textId="77777777" w:rsidR="00EA17CA" w:rsidRPr="001340E6" w:rsidRDefault="00EA17CA" w:rsidP="00426B5A">
            <w:pPr>
              <w:spacing w:after="200" w:line="276" w:lineRule="auto"/>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 xml:space="preserve">   NEFCO</w:t>
            </w:r>
          </w:p>
        </w:tc>
        <w:tc>
          <w:tcPr>
            <w:tcW w:w="2161" w:type="pct"/>
            <w:shd w:val="clear" w:color="auto" w:fill="auto"/>
            <w:vAlign w:val="center"/>
            <w:hideMark/>
          </w:tcPr>
          <w:p w14:paraId="4E2D3289"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975.3</w:t>
            </w:r>
          </w:p>
        </w:tc>
      </w:tr>
      <w:tr w:rsidR="00EA17CA" w:rsidRPr="001340E6" w14:paraId="3D90A1E3" w14:textId="77777777" w:rsidTr="00426B5A">
        <w:trPr>
          <w:cantSplit/>
          <w:trHeight w:hRule="exact" w:val="288"/>
          <w:tblHeader/>
        </w:trPr>
        <w:tc>
          <w:tcPr>
            <w:tcW w:w="2839" w:type="pct"/>
            <w:shd w:val="clear" w:color="auto" w:fill="auto"/>
            <w:vAlign w:val="center"/>
            <w:hideMark/>
          </w:tcPr>
          <w:p w14:paraId="78BD2995" w14:textId="77777777" w:rsidR="00EA17CA" w:rsidRPr="001340E6" w:rsidRDefault="00EA17CA" w:rsidP="00426B5A">
            <w:pPr>
              <w:spacing w:after="200" w:line="276" w:lineRule="auto"/>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 xml:space="preserve">   IFAD</w:t>
            </w:r>
          </w:p>
        </w:tc>
        <w:tc>
          <w:tcPr>
            <w:tcW w:w="2161" w:type="pct"/>
            <w:shd w:val="clear" w:color="auto" w:fill="auto"/>
            <w:vAlign w:val="center"/>
            <w:hideMark/>
          </w:tcPr>
          <w:p w14:paraId="0BF127CD"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3,002.3</w:t>
            </w:r>
          </w:p>
        </w:tc>
      </w:tr>
      <w:tr w:rsidR="00EA17CA" w:rsidRPr="001340E6" w14:paraId="2FBCC407" w14:textId="77777777" w:rsidTr="00426B5A">
        <w:trPr>
          <w:cantSplit/>
          <w:trHeight w:hRule="exact" w:val="288"/>
          <w:tblHeader/>
        </w:trPr>
        <w:tc>
          <w:tcPr>
            <w:tcW w:w="2839" w:type="pct"/>
            <w:shd w:val="clear" w:color="auto" w:fill="auto"/>
            <w:vAlign w:val="center"/>
            <w:hideMark/>
          </w:tcPr>
          <w:p w14:paraId="709F6711" w14:textId="77777777" w:rsidR="00EA17CA" w:rsidRPr="001340E6" w:rsidRDefault="00EA17CA" w:rsidP="00426B5A">
            <w:pPr>
              <w:spacing w:after="200" w:line="276" w:lineRule="auto"/>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 xml:space="preserve">   EIB</w:t>
            </w:r>
          </w:p>
        </w:tc>
        <w:tc>
          <w:tcPr>
            <w:tcW w:w="2161" w:type="pct"/>
            <w:shd w:val="clear" w:color="auto" w:fill="auto"/>
            <w:vAlign w:val="center"/>
            <w:hideMark/>
          </w:tcPr>
          <w:p w14:paraId="2E41DCB4"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350,438.8</w:t>
            </w:r>
          </w:p>
        </w:tc>
      </w:tr>
      <w:tr w:rsidR="00EA17CA" w:rsidRPr="001340E6" w14:paraId="6EF81CCD" w14:textId="77777777" w:rsidTr="00426B5A">
        <w:trPr>
          <w:cantSplit/>
          <w:trHeight w:hRule="exact" w:val="288"/>
          <w:tblHeader/>
        </w:trPr>
        <w:tc>
          <w:tcPr>
            <w:tcW w:w="2839" w:type="pct"/>
            <w:shd w:val="clear" w:color="auto" w:fill="auto"/>
            <w:vAlign w:val="center"/>
            <w:hideMark/>
          </w:tcPr>
          <w:p w14:paraId="77B903D3" w14:textId="77777777" w:rsidR="00EA17CA" w:rsidRPr="001340E6" w:rsidRDefault="00EA17CA" w:rsidP="00426B5A">
            <w:pPr>
              <w:spacing w:after="200" w:line="276" w:lineRule="auto"/>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 xml:space="preserve">   EBRD</w:t>
            </w:r>
          </w:p>
        </w:tc>
        <w:tc>
          <w:tcPr>
            <w:tcW w:w="2161" w:type="pct"/>
            <w:shd w:val="clear" w:color="auto" w:fill="auto"/>
            <w:vAlign w:val="center"/>
            <w:hideMark/>
          </w:tcPr>
          <w:p w14:paraId="0FD4BA34"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89,055.3</w:t>
            </w:r>
          </w:p>
        </w:tc>
      </w:tr>
      <w:tr w:rsidR="00EA17CA" w:rsidRPr="001340E6" w14:paraId="56C4FF18" w14:textId="77777777" w:rsidTr="00426B5A">
        <w:trPr>
          <w:cantSplit/>
          <w:trHeight w:hRule="exact" w:val="288"/>
          <w:tblHeader/>
        </w:trPr>
        <w:tc>
          <w:tcPr>
            <w:tcW w:w="2839" w:type="pct"/>
            <w:shd w:val="clear" w:color="auto" w:fill="auto"/>
            <w:vAlign w:val="center"/>
            <w:hideMark/>
          </w:tcPr>
          <w:p w14:paraId="3F75E25A" w14:textId="77777777" w:rsidR="00EA17CA" w:rsidRPr="001340E6" w:rsidRDefault="00EA17CA" w:rsidP="00426B5A">
            <w:pPr>
              <w:spacing w:after="200" w:line="276" w:lineRule="auto"/>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 xml:space="preserve">   CEB</w:t>
            </w:r>
          </w:p>
        </w:tc>
        <w:tc>
          <w:tcPr>
            <w:tcW w:w="2161" w:type="pct"/>
            <w:shd w:val="clear" w:color="auto" w:fill="auto"/>
            <w:vAlign w:val="center"/>
            <w:hideMark/>
          </w:tcPr>
          <w:p w14:paraId="28797688"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16,185.7</w:t>
            </w:r>
          </w:p>
        </w:tc>
      </w:tr>
      <w:tr w:rsidR="00EA17CA" w:rsidRPr="001340E6" w14:paraId="47A39B11" w14:textId="77777777" w:rsidTr="00426B5A">
        <w:trPr>
          <w:cantSplit/>
          <w:trHeight w:hRule="exact" w:val="288"/>
          <w:tblHeader/>
        </w:trPr>
        <w:tc>
          <w:tcPr>
            <w:tcW w:w="2839" w:type="pct"/>
            <w:shd w:val="clear" w:color="auto" w:fill="auto"/>
            <w:vAlign w:val="center"/>
            <w:hideMark/>
          </w:tcPr>
          <w:p w14:paraId="5E7B24B1" w14:textId="77777777" w:rsidR="00EA17CA" w:rsidRPr="001340E6" w:rsidRDefault="00EA17CA" w:rsidP="00426B5A">
            <w:pPr>
              <w:spacing w:after="200" w:line="276" w:lineRule="auto"/>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 xml:space="preserve">   AIIB</w:t>
            </w:r>
          </w:p>
        </w:tc>
        <w:tc>
          <w:tcPr>
            <w:tcW w:w="2161" w:type="pct"/>
            <w:shd w:val="clear" w:color="auto" w:fill="auto"/>
            <w:vAlign w:val="center"/>
            <w:hideMark/>
          </w:tcPr>
          <w:p w14:paraId="353B8680"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13,220.6</w:t>
            </w:r>
          </w:p>
        </w:tc>
      </w:tr>
      <w:tr w:rsidR="00EA17CA" w:rsidRPr="001340E6" w14:paraId="5006B97E" w14:textId="77777777" w:rsidTr="00426B5A">
        <w:trPr>
          <w:cantSplit/>
          <w:trHeight w:hRule="exact" w:val="288"/>
          <w:tblHeader/>
        </w:trPr>
        <w:tc>
          <w:tcPr>
            <w:tcW w:w="2839" w:type="pct"/>
            <w:shd w:val="clear" w:color="auto" w:fill="auto"/>
            <w:vAlign w:val="center"/>
            <w:hideMark/>
          </w:tcPr>
          <w:p w14:paraId="6A80A85A" w14:textId="77777777" w:rsidR="00EA17CA" w:rsidRPr="001340E6" w:rsidRDefault="00EA17CA" w:rsidP="00426B5A">
            <w:pPr>
              <w:spacing w:after="200" w:line="276" w:lineRule="auto"/>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 xml:space="preserve">   ADB</w:t>
            </w:r>
          </w:p>
        </w:tc>
        <w:tc>
          <w:tcPr>
            <w:tcW w:w="2161" w:type="pct"/>
            <w:shd w:val="clear" w:color="auto" w:fill="auto"/>
            <w:vAlign w:val="center"/>
            <w:hideMark/>
          </w:tcPr>
          <w:p w14:paraId="64C761FB"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710,790.8</w:t>
            </w:r>
          </w:p>
        </w:tc>
      </w:tr>
      <w:tr w:rsidR="00EA17CA" w:rsidRPr="001340E6" w14:paraId="3CA84E85" w14:textId="77777777" w:rsidTr="00426B5A">
        <w:trPr>
          <w:cantSplit/>
          <w:trHeight w:hRule="exact" w:val="288"/>
          <w:tblHeader/>
        </w:trPr>
        <w:tc>
          <w:tcPr>
            <w:tcW w:w="2839" w:type="pct"/>
            <w:shd w:val="clear" w:color="auto" w:fill="auto"/>
            <w:vAlign w:val="center"/>
            <w:hideMark/>
          </w:tcPr>
          <w:p w14:paraId="2D06F26A" w14:textId="77777777" w:rsidR="00EA17CA" w:rsidRPr="001340E6" w:rsidRDefault="00EA17CA" w:rsidP="00426B5A">
            <w:pPr>
              <w:spacing w:after="200" w:line="276" w:lineRule="auto"/>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 xml:space="preserve">  </w:t>
            </w:r>
            <w:r>
              <w:rPr>
                <w:rFonts w:ascii="Sylfaen" w:eastAsia="Calibri" w:hAnsi="Sylfaen" w:cs="Calibri"/>
                <w:color w:val="000000"/>
                <w:kern w:val="0"/>
                <w:sz w:val="20"/>
                <w:szCs w:val="20"/>
                <w14:ligatures w14:val="none"/>
              </w:rPr>
              <w:t xml:space="preserve">Kuwait </w:t>
            </w:r>
          </w:p>
        </w:tc>
        <w:tc>
          <w:tcPr>
            <w:tcW w:w="2161" w:type="pct"/>
            <w:shd w:val="clear" w:color="auto" w:fill="auto"/>
            <w:vAlign w:val="center"/>
            <w:hideMark/>
          </w:tcPr>
          <w:p w14:paraId="7E8E859A"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5,738.0</w:t>
            </w:r>
          </w:p>
        </w:tc>
      </w:tr>
      <w:tr w:rsidR="00EA17CA" w:rsidRPr="001340E6" w14:paraId="450EB1FF" w14:textId="77777777" w:rsidTr="00426B5A">
        <w:trPr>
          <w:cantSplit/>
          <w:trHeight w:hRule="exact" w:val="288"/>
          <w:tblHeader/>
        </w:trPr>
        <w:tc>
          <w:tcPr>
            <w:tcW w:w="2839" w:type="pct"/>
            <w:shd w:val="clear" w:color="auto" w:fill="auto"/>
            <w:vAlign w:val="center"/>
            <w:hideMark/>
          </w:tcPr>
          <w:p w14:paraId="1FD91B9C" w14:textId="77777777" w:rsidR="00EA17CA" w:rsidRPr="001340E6" w:rsidRDefault="00EA17CA" w:rsidP="00426B5A">
            <w:pPr>
              <w:spacing w:after="200" w:line="276" w:lineRule="auto"/>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 xml:space="preserve"> </w:t>
            </w:r>
            <w:r>
              <w:rPr>
                <w:rFonts w:ascii="Sylfaen" w:eastAsia="Calibri" w:hAnsi="Sylfaen" w:cs="Calibri"/>
                <w:color w:val="000000"/>
                <w:kern w:val="0"/>
                <w:sz w:val="20"/>
                <w:szCs w:val="20"/>
                <w14:ligatures w14:val="none"/>
              </w:rPr>
              <w:t xml:space="preserve">Germany </w:t>
            </w:r>
          </w:p>
        </w:tc>
        <w:tc>
          <w:tcPr>
            <w:tcW w:w="2161" w:type="pct"/>
            <w:shd w:val="clear" w:color="auto" w:fill="auto"/>
            <w:vAlign w:val="center"/>
            <w:hideMark/>
          </w:tcPr>
          <w:p w14:paraId="6704FA99" w14:textId="77777777" w:rsidR="00EA17CA" w:rsidRPr="001340E6" w:rsidRDefault="00EA17CA" w:rsidP="00426B5A">
            <w:pPr>
              <w:spacing w:after="200" w:line="276" w:lineRule="auto"/>
              <w:jc w:val="center"/>
              <w:rPr>
                <w:rFonts w:ascii="Sylfaen" w:eastAsia="Calibri" w:hAnsi="Sylfaen" w:cs="Calibri"/>
                <w:color w:val="000000"/>
                <w:kern w:val="0"/>
                <w:sz w:val="20"/>
                <w:szCs w:val="20"/>
                <w14:ligatures w14:val="none"/>
              </w:rPr>
            </w:pPr>
            <w:r w:rsidRPr="001340E6">
              <w:rPr>
                <w:rFonts w:ascii="Sylfaen" w:eastAsia="Calibri" w:hAnsi="Sylfaen" w:cs="Calibri"/>
                <w:color w:val="000000"/>
                <w:kern w:val="0"/>
                <w:sz w:val="20"/>
                <w:szCs w:val="20"/>
                <w14:ligatures w14:val="none"/>
              </w:rPr>
              <w:t>34,534.2</w:t>
            </w:r>
          </w:p>
        </w:tc>
      </w:tr>
      <w:tr w:rsidR="00EA17CA" w:rsidRPr="001340E6" w14:paraId="551D5D37" w14:textId="77777777" w:rsidTr="00426B5A">
        <w:trPr>
          <w:cantSplit/>
          <w:trHeight w:hRule="exact" w:val="288"/>
          <w:tblHeader/>
        </w:trPr>
        <w:tc>
          <w:tcPr>
            <w:tcW w:w="2839" w:type="pct"/>
            <w:shd w:val="clear" w:color="auto" w:fill="auto"/>
            <w:vAlign w:val="center"/>
            <w:hideMark/>
          </w:tcPr>
          <w:p w14:paraId="5FCF6B7C" w14:textId="77777777" w:rsidR="00EA17CA" w:rsidRPr="001340E6" w:rsidRDefault="00EA17CA" w:rsidP="00426B5A">
            <w:pPr>
              <w:spacing w:after="200" w:line="276" w:lineRule="auto"/>
              <w:rPr>
                <w:rFonts w:ascii="Sylfaen" w:eastAsia="Calibri" w:hAnsi="Sylfaen" w:cs="Calibri"/>
                <w:b/>
                <w:bCs/>
                <w:color w:val="000000"/>
                <w:kern w:val="0"/>
                <w:sz w:val="20"/>
                <w:szCs w:val="20"/>
                <w14:ligatures w14:val="none"/>
              </w:rPr>
            </w:pPr>
            <w:r>
              <w:rPr>
                <w:rFonts w:ascii="Sylfaen" w:eastAsia="Calibri" w:hAnsi="Sylfaen" w:cs="Calibri"/>
                <w:b/>
                <w:bCs/>
                <w:color w:val="000000"/>
                <w:kern w:val="0"/>
                <w:sz w:val="20"/>
                <w:szCs w:val="20"/>
                <w14:ligatures w14:val="none"/>
              </w:rPr>
              <w:t xml:space="preserve">Other credits </w:t>
            </w:r>
          </w:p>
        </w:tc>
        <w:tc>
          <w:tcPr>
            <w:tcW w:w="2161" w:type="pct"/>
            <w:shd w:val="clear" w:color="auto" w:fill="auto"/>
            <w:vAlign w:val="center"/>
            <w:hideMark/>
          </w:tcPr>
          <w:p w14:paraId="335B6ACF" w14:textId="77777777" w:rsidR="00EA17CA" w:rsidRPr="001340E6" w:rsidRDefault="00EA17CA" w:rsidP="00426B5A">
            <w:pPr>
              <w:spacing w:after="200" w:line="276" w:lineRule="auto"/>
              <w:jc w:val="center"/>
              <w:rPr>
                <w:rFonts w:ascii="Sylfaen" w:eastAsia="Calibri" w:hAnsi="Sylfaen" w:cs="Calibri"/>
                <w:b/>
                <w:bCs/>
                <w:color w:val="000000"/>
                <w:kern w:val="0"/>
                <w:sz w:val="20"/>
                <w:szCs w:val="20"/>
                <w14:ligatures w14:val="none"/>
              </w:rPr>
            </w:pPr>
            <w:r w:rsidRPr="001340E6">
              <w:rPr>
                <w:rFonts w:ascii="Sylfaen" w:eastAsia="Calibri" w:hAnsi="Sylfaen" w:cs="Calibri"/>
                <w:b/>
                <w:bCs/>
                <w:color w:val="000000"/>
                <w:kern w:val="0"/>
                <w:sz w:val="20"/>
                <w:szCs w:val="20"/>
                <w14:ligatures w14:val="none"/>
              </w:rPr>
              <w:t>2,385,539.8</w:t>
            </w:r>
          </w:p>
        </w:tc>
      </w:tr>
    </w:tbl>
    <w:p w14:paraId="628DF4E6" w14:textId="77777777" w:rsidR="00EA17CA" w:rsidRPr="001340E6" w:rsidRDefault="00EA17CA" w:rsidP="00EA17CA">
      <w:pPr>
        <w:spacing w:after="200" w:line="276" w:lineRule="auto"/>
        <w:jc w:val="both"/>
        <w:rPr>
          <w:rFonts w:ascii="Sylfaen" w:eastAsia="Calibri" w:hAnsi="Sylfaen" w:cs="Sylfaen"/>
          <w:i/>
          <w:noProof/>
          <w:kern w:val="0"/>
          <w:sz w:val="16"/>
          <w:szCs w:val="16"/>
          <w:lang w:val="ka-GE"/>
          <w14:ligatures w14:val="none"/>
        </w:rPr>
      </w:pPr>
    </w:p>
    <w:p w14:paraId="7AF9074C" w14:textId="77777777" w:rsidR="00EA17CA" w:rsidRPr="000A4955" w:rsidRDefault="00EA17CA" w:rsidP="00EA17CA">
      <w:pPr>
        <w:spacing w:after="200" w:line="276" w:lineRule="auto"/>
        <w:jc w:val="both"/>
        <w:rPr>
          <w:rFonts w:ascii="Sylfaen" w:eastAsia="Times New Roman" w:hAnsi="Sylfaen" w:cs="Sylfaen"/>
          <w:b/>
          <w:color w:val="365F91"/>
          <w:kern w:val="0"/>
          <w:sz w:val="24"/>
          <w:szCs w:val="24"/>
          <w:lang w:val="fr-FR"/>
          <w14:ligatures w14:val="none"/>
        </w:rPr>
      </w:pPr>
      <w:r w:rsidRPr="001340E6">
        <w:rPr>
          <w:rFonts w:ascii="Sylfaen" w:eastAsia="Calibri" w:hAnsi="Sylfaen" w:cs="Sylfaen"/>
          <w:i/>
          <w:noProof/>
          <w:kern w:val="0"/>
          <w:sz w:val="16"/>
          <w:szCs w:val="16"/>
          <w:lang w:val="ka-GE"/>
          <w14:ligatures w14:val="none"/>
        </w:rPr>
        <w:t>*</w:t>
      </w:r>
      <w:r w:rsidRPr="004619CF">
        <w:rPr>
          <w:rFonts w:ascii="Sylfaen" w:eastAsia="Calibri" w:hAnsi="Sylfaen" w:cs="Sylfaen"/>
          <w:i/>
          <w:noProof/>
          <w:kern w:val="0"/>
          <w:sz w:val="16"/>
          <w:szCs w:val="16"/>
          <w:lang w:val="ka-GE"/>
          <w14:ligatures w14:val="none"/>
        </w:rPr>
        <w:t xml:space="preserve">*Note: includes </w:t>
      </w:r>
      <w:r w:rsidRPr="004351ED">
        <w:rPr>
          <w:rFonts w:ascii="Sylfaen" w:eastAsia="Calibri" w:hAnsi="Sylfaen" w:cs="Sylfaen"/>
          <w:i/>
          <w:noProof/>
          <w:kern w:val="0"/>
          <w:sz w:val="16"/>
          <w:szCs w:val="16"/>
          <w:lang w:val="ka-GE"/>
          <w14:ligatures w14:val="none"/>
        </w:rPr>
        <w:t xml:space="preserve">the funding worth </w:t>
      </w:r>
      <w:r w:rsidRPr="004619CF">
        <w:rPr>
          <w:rFonts w:ascii="Sylfaen" w:eastAsia="Calibri" w:hAnsi="Sylfaen" w:cs="Sylfaen"/>
          <w:i/>
          <w:noProof/>
          <w:kern w:val="0"/>
          <w:sz w:val="16"/>
          <w:szCs w:val="16"/>
          <w:lang w:val="ka-GE"/>
          <w14:ligatures w14:val="none"/>
        </w:rPr>
        <w:t xml:space="preserve">GEL 24,747.7 thousand from AIIB and </w:t>
      </w:r>
      <w:r w:rsidRPr="004351ED">
        <w:rPr>
          <w:rFonts w:ascii="Sylfaen" w:eastAsia="Calibri" w:hAnsi="Sylfaen" w:cs="Sylfaen"/>
          <w:i/>
          <w:noProof/>
          <w:kern w:val="0"/>
          <w:sz w:val="16"/>
          <w:szCs w:val="16"/>
          <w:lang w:val="ka-GE"/>
          <w14:ligatures w14:val="none"/>
        </w:rPr>
        <w:t xml:space="preserve">worth </w:t>
      </w:r>
      <w:r w:rsidRPr="004619CF">
        <w:rPr>
          <w:rFonts w:ascii="Sylfaen" w:eastAsia="Calibri" w:hAnsi="Sylfaen" w:cs="Sylfaen"/>
          <w:i/>
          <w:noProof/>
          <w:kern w:val="0"/>
          <w:sz w:val="16"/>
          <w:szCs w:val="16"/>
          <w:lang w:val="ka-GE"/>
          <w14:ligatures w14:val="none"/>
        </w:rPr>
        <w:t>GEL 10,140.8 thousand from WB received in 2022 within the framework of the "COVID-19</w:t>
      </w:r>
      <w:r w:rsidRPr="004351ED">
        <w:rPr>
          <w:rFonts w:ascii="Sylfaen" w:eastAsia="Calibri" w:hAnsi="Sylfaen" w:cs="Sylfaen"/>
          <w:i/>
          <w:noProof/>
          <w:kern w:val="0"/>
          <w:sz w:val="16"/>
          <w:szCs w:val="16"/>
          <w:lang w:val="ka-GE"/>
          <w14:ligatures w14:val="none"/>
        </w:rPr>
        <w:t xml:space="preserve"> </w:t>
      </w:r>
      <w:r>
        <w:rPr>
          <w:rFonts w:ascii="Sylfaen" w:eastAsia="Calibri" w:hAnsi="Sylfaen" w:cs="Sylfaen"/>
          <w:i/>
          <w:noProof/>
          <w:kern w:val="0"/>
          <w:sz w:val="16"/>
          <w:szCs w:val="16"/>
          <w:lang w:val="ka-GE"/>
          <w14:ligatures w14:val="none"/>
        </w:rPr>
        <w:t>Rapid Response Program"</w:t>
      </w:r>
      <w:r w:rsidRPr="001340E6">
        <w:rPr>
          <w:rFonts w:ascii="Sylfaen" w:eastAsia="Calibri" w:hAnsi="Sylfaen" w:cs="Sylfaen"/>
          <w:b/>
          <w:kern w:val="0"/>
          <w:highlight w:val="yellow"/>
          <w:lang w:val="ka-GE"/>
          <w14:ligatures w14:val="none"/>
        </w:rPr>
        <w:br w:type="page"/>
      </w:r>
      <w:r w:rsidRPr="000A4955">
        <w:rPr>
          <w:rFonts w:ascii="Sylfaen" w:eastAsia="Times New Roman" w:hAnsi="Sylfaen" w:cs="Sylfaen"/>
          <w:b/>
          <w:color w:val="365F91"/>
          <w:kern w:val="0"/>
          <w:sz w:val="24"/>
          <w:szCs w:val="24"/>
          <w:lang w:val="fr-FR"/>
          <w14:ligatures w14:val="none"/>
        </w:rPr>
        <w:lastRenderedPageBreak/>
        <w:t xml:space="preserve">Domestic Securities </w:t>
      </w:r>
    </w:p>
    <w:p w14:paraId="3E99F674" w14:textId="77777777" w:rsidR="00EA17CA" w:rsidRPr="000A4955" w:rsidRDefault="00EA17CA" w:rsidP="00EA17CA">
      <w:pPr>
        <w:spacing w:after="200" w:line="276" w:lineRule="auto"/>
        <w:rPr>
          <w:rFonts w:ascii="Sylfaen" w:eastAsia="Calibri" w:hAnsi="Sylfaen" w:cs="Times New Roman"/>
          <w:kern w:val="0"/>
          <w:sz w:val="24"/>
          <w:szCs w:val="24"/>
          <w:lang w:val="fr-FR"/>
          <w14:ligatures w14:val="none"/>
        </w:rPr>
      </w:pPr>
    </w:p>
    <w:p w14:paraId="3390A61E" w14:textId="77777777" w:rsidR="00EA17CA" w:rsidRPr="000A4955" w:rsidRDefault="00EA17CA" w:rsidP="00EA17CA">
      <w:pPr>
        <w:spacing w:after="200" w:line="240" w:lineRule="auto"/>
        <w:ind w:firstLine="708"/>
        <w:jc w:val="both"/>
        <w:rPr>
          <w:rFonts w:ascii="Sylfaen" w:eastAsia="Calibri" w:hAnsi="Sylfaen" w:cs="Sylfaen"/>
          <w:noProof/>
          <w:kern w:val="0"/>
          <w:sz w:val="24"/>
          <w:szCs w:val="24"/>
          <w14:ligatures w14:val="none"/>
        </w:rPr>
      </w:pPr>
      <w:proofErr w:type="spellStart"/>
      <w:r w:rsidRPr="000A4955">
        <w:rPr>
          <w:rFonts w:ascii="Sylfaen" w:eastAsia="Calibri" w:hAnsi="Sylfaen" w:cs="Sylfaen"/>
          <w:kern w:val="0"/>
          <w:sz w:val="24"/>
          <w:szCs w:val="24"/>
          <w:lang w:val="fr-FR"/>
          <w14:ligatures w14:val="none"/>
        </w:rPr>
        <w:t>During</w:t>
      </w:r>
      <w:proofErr w:type="spellEnd"/>
      <w:r w:rsidRPr="000A4955">
        <w:rPr>
          <w:rFonts w:ascii="Sylfaen" w:eastAsia="Calibri" w:hAnsi="Sylfaen" w:cs="Sylfaen"/>
          <w:kern w:val="0"/>
          <w:sz w:val="24"/>
          <w:szCs w:val="24"/>
          <w:lang w:val="fr-FR"/>
          <w14:ligatures w14:val="none"/>
        </w:rPr>
        <w:t xml:space="preserve"> 2022, 54 </w:t>
      </w:r>
      <w:proofErr w:type="spellStart"/>
      <w:r w:rsidRPr="000A4955">
        <w:rPr>
          <w:rFonts w:ascii="Sylfaen" w:eastAsia="Calibri" w:hAnsi="Sylfaen" w:cs="Sylfaen"/>
          <w:kern w:val="0"/>
          <w:sz w:val="24"/>
          <w:szCs w:val="24"/>
          <w:lang w:val="fr-FR"/>
          <w14:ligatures w14:val="none"/>
        </w:rPr>
        <w:t>securities</w:t>
      </w:r>
      <w:proofErr w:type="spellEnd"/>
      <w:r w:rsidRPr="000A4955">
        <w:rPr>
          <w:rFonts w:ascii="Sylfaen" w:eastAsia="Calibri" w:hAnsi="Sylfaen" w:cs="Sylfaen"/>
          <w:kern w:val="0"/>
          <w:sz w:val="24"/>
          <w:szCs w:val="24"/>
          <w:lang w:val="fr-FR"/>
          <w14:ligatures w14:val="none"/>
        </w:rPr>
        <w:t xml:space="preserve"> </w:t>
      </w:r>
      <w:proofErr w:type="spellStart"/>
      <w:r w:rsidRPr="000A4955">
        <w:rPr>
          <w:rFonts w:ascii="Sylfaen" w:eastAsia="Calibri" w:hAnsi="Sylfaen" w:cs="Sylfaen"/>
          <w:kern w:val="0"/>
          <w:sz w:val="24"/>
          <w:szCs w:val="24"/>
          <w:lang w:val="fr-FR"/>
          <w14:ligatures w14:val="none"/>
        </w:rPr>
        <w:t>auctions</w:t>
      </w:r>
      <w:proofErr w:type="spellEnd"/>
      <w:r w:rsidRPr="000A4955">
        <w:rPr>
          <w:rFonts w:ascii="Sylfaen" w:eastAsia="Calibri" w:hAnsi="Sylfaen" w:cs="Sylfaen"/>
          <w:kern w:val="0"/>
          <w:sz w:val="24"/>
          <w:szCs w:val="24"/>
          <w:lang w:val="fr-FR"/>
          <w14:ligatures w14:val="none"/>
        </w:rPr>
        <w:t xml:space="preserve"> </w:t>
      </w:r>
      <w:proofErr w:type="spellStart"/>
      <w:r w:rsidRPr="000A4955">
        <w:rPr>
          <w:rFonts w:ascii="Sylfaen" w:eastAsia="Calibri" w:hAnsi="Sylfaen" w:cs="Sylfaen"/>
          <w:kern w:val="0"/>
          <w:sz w:val="24"/>
          <w:szCs w:val="24"/>
          <w:lang w:val="fr-FR"/>
          <w14:ligatures w14:val="none"/>
        </w:rPr>
        <w:t>were</w:t>
      </w:r>
      <w:proofErr w:type="spellEnd"/>
      <w:r w:rsidRPr="000A4955">
        <w:rPr>
          <w:rFonts w:ascii="Sylfaen" w:eastAsia="Calibri" w:hAnsi="Sylfaen" w:cs="Sylfaen"/>
          <w:kern w:val="0"/>
          <w:sz w:val="24"/>
          <w:szCs w:val="24"/>
          <w:lang w:val="fr-FR"/>
          <w14:ligatures w14:val="none"/>
        </w:rPr>
        <w:t xml:space="preserve"> </w:t>
      </w:r>
      <w:proofErr w:type="spellStart"/>
      <w:r w:rsidRPr="000A4955">
        <w:rPr>
          <w:rFonts w:ascii="Sylfaen" w:eastAsia="Calibri" w:hAnsi="Sylfaen" w:cs="Sylfaen"/>
          <w:kern w:val="0"/>
          <w:sz w:val="24"/>
          <w:szCs w:val="24"/>
          <w:lang w:val="fr-FR"/>
          <w14:ligatures w14:val="none"/>
        </w:rPr>
        <w:t>held</w:t>
      </w:r>
      <w:proofErr w:type="spellEnd"/>
      <w:r w:rsidRPr="000A4955">
        <w:rPr>
          <w:rFonts w:ascii="Sylfaen" w:eastAsia="Calibri" w:hAnsi="Sylfaen" w:cs="Sylfaen"/>
          <w:kern w:val="0"/>
          <w:sz w:val="24"/>
          <w:szCs w:val="24"/>
          <w:lang w:val="fr-FR"/>
          <w14:ligatures w14:val="none"/>
        </w:rPr>
        <w:t xml:space="preserve"> ; </w:t>
      </w:r>
      <w:proofErr w:type="spellStart"/>
      <w:r w:rsidRPr="000A4955">
        <w:rPr>
          <w:rFonts w:ascii="Sylfaen" w:eastAsia="Calibri" w:hAnsi="Sylfaen" w:cs="Sylfaen"/>
          <w:kern w:val="0"/>
          <w:sz w:val="24"/>
          <w:szCs w:val="24"/>
          <w:lang w:val="fr-FR"/>
          <w14:ligatures w14:val="none"/>
        </w:rPr>
        <w:t>treasury</w:t>
      </w:r>
      <w:proofErr w:type="spellEnd"/>
      <w:r w:rsidRPr="000A4955">
        <w:rPr>
          <w:rFonts w:ascii="Sylfaen" w:eastAsia="Calibri" w:hAnsi="Sylfaen" w:cs="Sylfaen"/>
          <w:kern w:val="0"/>
          <w:sz w:val="24"/>
          <w:szCs w:val="24"/>
          <w:lang w:val="fr-FR"/>
          <w14:ligatures w14:val="none"/>
        </w:rPr>
        <w:t xml:space="preserve"> </w:t>
      </w:r>
      <w:proofErr w:type="spellStart"/>
      <w:r w:rsidRPr="000A4955">
        <w:rPr>
          <w:rFonts w:ascii="Sylfaen" w:eastAsia="Calibri" w:hAnsi="Sylfaen" w:cs="Sylfaen"/>
          <w:kern w:val="0"/>
          <w:sz w:val="24"/>
          <w:szCs w:val="24"/>
          <w:lang w:val="fr-FR"/>
          <w14:ligatures w14:val="none"/>
        </w:rPr>
        <w:t>securities</w:t>
      </w:r>
      <w:proofErr w:type="spellEnd"/>
      <w:r w:rsidRPr="000A4955">
        <w:rPr>
          <w:rFonts w:ascii="Sylfaen" w:eastAsia="Calibri" w:hAnsi="Sylfaen" w:cs="Sylfaen"/>
          <w:kern w:val="0"/>
          <w:sz w:val="24"/>
          <w:szCs w:val="24"/>
          <w:lang w:val="fr-FR"/>
          <w14:ligatures w14:val="none"/>
        </w:rPr>
        <w:t xml:space="preserve"> </w:t>
      </w:r>
      <w:proofErr w:type="spellStart"/>
      <w:r w:rsidRPr="000A4955">
        <w:rPr>
          <w:rFonts w:ascii="Sylfaen" w:eastAsia="Calibri" w:hAnsi="Sylfaen" w:cs="Sylfaen"/>
          <w:kern w:val="0"/>
          <w:sz w:val="24"/>
          <w:szCs w:val="24"/>
          <w:lang w:val="fr-FR"/>
          <w14:ligatures w14:val="none"/>
        </w:rPr>
        <w:t>worth</w:t>
      </w:r>
      <w:proofErr w:type="spellEnd"/>
      <w:r w:rsidRPr="000A4955">
        <w:rPr>
          <w:rFonts w:ascii="Sylfaen" w:eastAsia="Calibri" w:hAnsi="Sylfaen" w:cs="Sylfaen"/>
          <w:kern w:val="0"/>
          <w:sz w:val="24"/>
          <w:szCs w:val="24"/>
          <w:lang w:val="fr-FR"/>
          <w14:ligatures w14:val="none"/>
        </w:rPr>
        <w:t xml:space="preserve"> GEL 2,819,883.0 </w:t>
      </w:r>
      <w:proofErr w:type="spellStart"/>
      <w:r w:rsidRPr="000A4955">
        <w:rPr>
          <w:rFonts w:ascii="Sylfaen" w:eastAsia="Calibri" w:hAnsi="Sylfaen" w:cs="Sylfaen"/>
          <w:kern w:val="0"/>
          <w:sz w:val="24"/>
          <w:szCs w:val="24"/>
          <w:lang w:val="fr-FR"/>
          <w14:ligatures w14:val="none"/>
        </w:rPr>
        <w:t>thousand</w:t>
      </w:r>
      <w:proofErr w:type="spellEnd"/>
      <w:r w:rsidRPr="000A4955">
        <w:rPr>
          <w:rFonts w:ascii="Sylfaen" w:eastAsia="Calibri" w:hAnsi="Sylfaen" w:cs="Sylfaen"/>
          <w:kern w:val="0"/>
          <w:sz w:val="24"/>
          <w:szCs w:val="24"/>
          <w:lang w:val="fr-FR"/>
          <w14:ligatures w14:val="none"/>
        </w:rPr>
        <w:t xml:space="preserve"> </w:t>
      </w:r>
      <w:proofErr w:type="spellStart"/>
      <w:r w:rsidRPr="000A4955">
        <w:rPr>
          <w:rFonts w:ascii="Sylfaen" w:eastAsia="Calibri" w:hAnsi="Sylfaen" w:cs="Sylfaen"/>
          <w:kern w:val="0"/>
          <w:sz w:val="24"/>
          <w:szCs w:val="24"/>
          <w:lang w:val="fr-FR"/>
          <w14:ligatures w14:val="none"/>
        </w:rPr>
        <w:t>were</w:t>
      </w:r>
      <w:proofErr w:type="spellEnd"/>
      <w:r w:rsidRPr="000A4955">
        <w:rPr>
          <w:rFonts w:ascii="Sylfaen" w:eastAsia="Calibri" w:hAnsi="Sylfaen" w:cs="Sylfaen"/>
          <w:kern w:val="0"/>
          <w:sz w:val="24"/>
          <w:szCs w:val="24"/>
          <w:lang w:val="fr-FR"/>
          <w14:ligatures w14:val="none"/>
        </w:rPr>
        <w:t xml:space="preserve"> </w:t>
      </w:r>
      <w:proofErr w:type="spellStart"/>
      <w:r w:rsidRPr="000A4955">
        <w:rPr>
          <w:rFonts w:ascii="Sylfaen" w:eastAsia="Calibri" w:hAnsi="Sylfaen" w:cs="Sylfaen"/>
          <w:kern w:val="0"/>
          <w:sz w:val="24"/>
          <w:szCs w:val="24"/>
          <w:lang w:val="fr-FR"/>
          <w14:ligatures w14:val="none"/>
        </w:rPr>
        <w:t>issued</w:t>
      </w:r>
      <w:proofErr w:type="spellEnd"/>
      <w:r w:rsidRPr="000A4955">
        <w:rPr>
          <w:rFonts w:ascii="Sylfaen" w:eastAsia="Calibri" w:hAnsi="Sylfaen" w:cs="Sylfaen"/>
          <w:kern w:val="0"/>
          <w:sz w:val="24"/>
          <w:szCs w:val="24"/>
          <w:lang w:val="fr-FR"/>
          <w14:ligatures w14:val="none"/>
        </w:rPr>
        <w:t xml:space="preserve">, </w:t>
      </w:r>
      <w:proofErr w:type="spellStart"/>
      <w:r w:rsidRPr="000A4955">
        <w:rPr>
          <w:rFonts w:ascii="Sylfaen" w:eastAsia="Calibri" w:hAnsi="Sylfaen" w:cs="Sylfaen"/>
          <w:kern w:val="0"/>
          <w:sz w:val="24"/>
          <w:szCs w:val="24"/>
          <w:lang w:val="fr-FR"/>
          <w14:ligatures w14:val="none"/>
        </w:rPr>
        <w:t>including</w:t>
      </w:r>
      <w:proofErr w:type="spellEnd"/>
      <w:r w:rsidRPr="000A4955">
        <w:rPr>
          <w:rFonts w:ascii="Sylfaen" w:eastAsia="Calibri" w:hAnsi="Sylfaen" w:cs="Sylfaen"/>
          <w:kern w:val="0"/>
          <w:sz w:val="24"/>
          <w:szCs w:val="24"/>
          <w:lang w:val="fr-FR"/>
          <w14:ligatures w14:val="none"/>
        </w:rPr>
        <w:t xml:space="preserve"> </w:t>
      </w:r>
      <w:proofErr w:type="spellStart"/>
      <w:r w:rsidRPr="000A4955">
        <w:rPr>
          <w:rFonts w:ascii="Sylfaen" w:eastAsia="Calibri" w:hAnsi="Sylfaen" w:cs="Sylfaen"/>
          <w:kern w:val="0"/>
          <w:sz w:val="24"/>
          <w:szCs w:val="24"/>
          <w:lang w:val="fr-FR"/>
          <w14:ligatures w14:val="none"/>
        </w:rPr>
        <w:t>treasury</w:t>
      </w:r>
      <w:proofErr w:type="spellEnd"/>
      <w:r w:rsidRPr="000A4955">
        <w:rPr>
          <w:rFonts w:ascii="Sylfaen" w:eastAsia="Calibri" w:hAnsi="Sylfaen" w:cs="Sylfaen"/>
          <w:kern w:val="0"/>
          <w:sz w:val="24"/>
          <w:szCs w:val="24"/>
          <w:lang w:val="fr-FR"/>
          <w14:ligatures w14:val="none"/>
        </w:rPr>
        <w:t xml:space="preserve"> bonds </w:t>
      </w:r>
      <w:proofErr w:type="spellStart"/>
      <w:r w:rsidRPr="000A4955">
        <w:rPr>
          <w:rFonts w:ascii="Sylfaen" w:eastAsia="Calibri" w:hAnsi="Sylfaen" w:cs="Sylfaen"/>
          <w:kern w:val="0"/>
          <w:sz w:val="24"/>
          <w:szCs w:val="24"/>
          <w:lang w:val="fr-FR"/>
          <w14:ligatures w14:val="none"/>
        </w:rPr>
        <w:t>with</w:t>
      </w:r>
      <w:proofErr w:type="spellEnd"/>
      <w:r w:rsidRPr="000A4955">
        <w:rPr>
          <w:rFonts w:ascii="Sylfaen" w:eastAsia="Calibri" w:hAnsi="Sylfaen" w:cs="Sylfaen"/>
          <w:kern w:val="0"/>
          <w:sz w:val="24"/>
          <w:szCs w:val="24"/>
          <w:lang w:val="fr-FR"/>
          <w14:ligatures w14:val="none"/>
        </w:rPr>
        <w:t xml:space="preserve"> a </w:t>
      </w:r>
      <w:proofErr w:type="spellStart"/>
      <w:r w:rsidRPr="000A4955">
        <w:rPr>
          <w:rFonts w:ascii="Sylfaen" w:eastAsia="Calibri" w:hAnsi="Sylfaen" w:cs="Sylfaen"/>
          <w:kern w:val="0"/>
          <w:sz w:val="24"/>
          <w:szCs w:val="24"/>
          <w:lang w:val="fr-FR"/>
          <w14:ligatures w14:val="none"/>
        </w:rPr>
        <w:t>term</w:t>
      </w:r>
      <w:proofErr w:type="spellEnd"/>
      <w:r w:rsidRPr="000A4955">
        <w:rPr>
          <w:rFonts w:ascii="Sylfaen" w:eastAsia="Calibri" w:hAnsi="Sylfaen" w:cs="Sylfaen"/>
          <w:kern w:val="0"/>
          <w:sz w:val="24"/>
          <w:szCs w:val="24"/>
          <w:lang w:val="fr-FR"/>
          <w14:ligatures w14:val="none"/>
        </w:rPr>
        <w:t xml:space="preserve"> of 2, 5 and 10 </w:t>
      </w:r>
      <w:proofErr w:type="spellStart"/>
      <w:r w:rsidRPr="000A4955">
        <w:rPr>
          <w:rFonts w:ascii="Sylfaen" w:eastAsia="Calibri" w:hAnsi="Sylfaen" w:cs="Sylfaen"/>
          <w:kern w:val="0"/>
          <w:sz w:val="24"/>
          <w:szCs w:val="24"/>
          <w:lang w:val="fr-FR"/>
          <w14:ligatures w14:val="none"/>
        </w:rPr>
        <w:t>years</w:t>
      </w:r>
      <w:proofErr w:type="spellEnd"/>
      <w:r w:rsidRPr="000A4955">
        <w:rPr>
          <w:rFonts w:ascii="Sylfaen" w:eastAsia="Calibri" w:hAnsi="Sylfaen" w:cs="Sylfaen"/>
          <w:kern w:val="0"/>
          <w:sz w:val="24"/>
          <w:szCs w:val="24"/>
          <w:lang w:val="fr-FR"/>
          <w14:ligatures w14:val="none"/>
        </w:rPr>
        <w:t xml:space="preserve">, in the </w:t>
      </w:r>
      <w:proofErr w:type="spellStart"/>
      <w:r w:rsidRPr="000A4955">
        <w:rPr>
          <w:rFonts w:ascii="Sylfaen" w:eastAsia="Calibri" w:hAnsi="Sylfaen" w:cs="Sylfaen"/>
          <w:kern w:val="0"/>
          <w:sz w:val="24"/>
          <w:szCs w:val="24"/>
          <w:lang w:val="fr-FR"/>
          <w14:ligatures w14:val="none"/>
        </w:rPr>
        <w:t>amount</w:t>
      </w:r>
      <w:proofErr w:type="spellEnd"/>
      <w:r w:rsidRPr="000A4955">
        <w:rPr>
          <w:rFonts w:ascii="Sylfaen" w:eastAsia="Calibri" w:hAnsi="Sylfaen" w:cs="Sylfaen"/>
          <w:kern w:val="0"/>
          <w:sz w:val="24"/>
          <w:szCs w:val="24"/>
          <w:lang w:val="fr-FR"/>
          <w14:ligatures w14:val="none"/>
        </w:rPr>
        <w:t xml:space="preserve"> of GEL 2,284,883.0, all of </w:t>
      </w:r>
      <w:proofErr w:type="spellStart"/>
      <w:r w:rsidRPr="000A4955">
        <w:rPr>
          <w:rFonts w:ascii="Sylfaen" w:eastAsia="Calibri" w:hAnsi="Sylfaen" w:cs="Sylfaen"/>
          <w:kern w:val="0"/>
          <w:sz w:val="24"/>
          <w:szCs w:val="24"/>
          <w:lang w:val="fr-FR"/>
          <w14:ligatures w14:val="none"/>
        </w:rPr>
        <w:t>which</w:t>
      </w:r>
      <w:proofErr w:type="spellEnd"/>
      <w:r w:rsidRPr="000A4955">
        <w:rPr>
          <w:rFonts w:ascii="Sylfaen" w:eastAsia="Calibri" w:hAnsi="Sylfaen" w:cs="Sylfaen"/>
          <w:kern w:val="0"/>
          <w:sz w:val="24"/>
          <w:szCs w:val="24"/>
          <w:lang w:val="fr-FR"/>
          <w14:ligatures w14:val="none"/>
        </w:rPr>
        <w:t xml:space="preserve"> are benchmark bonds. </w:t>
      </w:r>
      <w:r w:rsidRPr="000A4955">
        <w:rPr>
          <w:rFonts w:ascii="Sylfaen" w:eastAsia="Calibri" w:hAnsi="Sylfaen" w:cs="Sylfaen"/>
          <w:kern w:val="0"/>
          <w:sz w:val="24"/>
          <w:szCs w:val="24"/>
          <w14:ligatures w14:val="none"/>
        </w:rPr>
        <w:t>During the same period, securities worth GEL 1,493,000.0 thousand were paid. Securities issued had the following composition:</w:t>
      </w:r>
    </w:p>
    <w:p w14:paraId="4F41AEE7" w14:textId="77777777" w:rsidR="00EA17CA" w:rsidRPr="000A4955" w:rsidRDefault="00EA17CA" w:rsidP="00EA17CA">
      <w:pPr>
        <w:pStyle w:val="ListParagraph"/>
        <w:numPr>
          <w:ilvl w:val="0"/>
          <w:numId w:val="9"/>
        </w:numPr>
        <w:spacing w:line="240" w:lineRule="auto"/>
        <w:jc w:val="both"/>
        <w:rPr>
          <w:rFonts w:ascii="Sylfaen" w:eastAsia="Calibri" w:hAnsi="Sylfaen" w:cs="Sylfaen"/>
          <w:noProof/>
          <w:sz w:val="24"/>
          <w:szCs w:val="24"/>
          <w:lang w:val="ka-GE"/>
        </w:rPr>
      </w:pPr>
      <w:r w:rsidRPr="000A4955">
        <w:rPr>
          <w:rFonts w:ascii="Sylfaen" w:eastAsia="Calibri" w:hAnsi="Sylfaen" w:cs="Sylfaen"/>
          <w:noProof/>
          <w:sz w:val="24"/>
          <w:szCs w:val="24"/>
          <w:lang w:val="ka-GE"/>
        </w:rPr>
        <w:t>8.5% -  treasury b</w:t>
      </w:r>
      <w:r w:rsidRPr="000A4955">
        <w:rPr>
          <w:rFonts w:ascii="Sylfaen" w:eastAsia="Calibri" w:hAnsi="Sylfaen" w:cs="Sylfaen"/>
          <w:noProof/>
          <w:sz w:val="24"/>
          <w:szCs w:val="24"/>
        </w:rPr>
        <w:t>ond</w:t>
      </w:r>
      <w:r w:rsidRPr="000A4955">
        <w:rPr>
          <w:rFonts w:ascii="Sylfaen" w:eastAsia="Calibri" w:hAnsi="Sylfaen" w:cs="Sylfaen"/>
          <w:noProof/>
          <w:sz w:val="24"/>
          <w:szCs w:val="24"/>
          <w:lang w:val="ka-GE"/>
        </w:rPr>
        <w:t xml:space="preserve">s with a </w:t>
      </w:r>
      <w:r w:rsidRPr="000A4955">
        <w:rPr>
          <w:rFonts w:ascii="Sylfaen" w:eastAsia="Calibri" w:hAnsi="Sylfaen" w:cs="Sylfaen"/>
          <w:noProof/>
          <w:sz w:val="24"/>
          <w:szCs w:val="24"/>
        </w:rPr>
        <w:t>term</w:t>
      </w:r>
      <w:r w:rsidRPr="000A4955">
        <w:rPr>
          <w:rFonts w:ascii="Sylfaen" w:eastAsia="Calibri" w:hAnsi="Sylfaen" w:cs="Sylfaen"/>
          <w:noProof/>
          <w:sz w:val="24"/>
          <w:szCs w:val="24"/>
          <w:lang w:val="ka-GE"/>
        </w:rPr>
        <w:t xml:space="preserve"> of 6 months;</w:t>
      </w:r>
    </w:p>
    <w:p w14:paraId="25DFC43D" w14:textId="77777777" w:rsidR="00EA17CA" w:rsidRPr="000A4955" w:rsidRDefault="00EA17CA" w:rsidP="00EA17CA">
      <w:pPr>
        <w:pStyle w:val="ListParagraph"/>
        <w:numPr>
          <w:ilvl w:val="0"/>
          <w:numId w:val="9"/>
        </w:numPr>
        <w:spacing w:line="240" w:lineRule="auto"/>
        <w:jc w:val="both"/>
        <w:rPr>
          <w:rFonts w:ascii="Sylfaen" w:eastAsia="Calibri" w:hAnsi="Sylfaen" w:cs="Sylfaen"/>
          <w:noProof/>
          <w:sz w:val="24"/>
          <w:szCs w:val="24"/>
          <w:lang w:val="ka-GE"/>
        </w:rPr>
      </w:pPr>
      <w:r w:rsidRPr="000A4955">
        <w:rPr>
          <w:rFonts w:ascii="Sylfaen" w:eastAsia="Calibri" w:hAnsi="Sylfaen" w:cs="Sylfaen"/>
          <w:noProof/>
          <w:sz w:val="24"/>
          <w:szCs w:val="24"/>
          <w:lang w:val="ka-GE"/>
        </w:rPr>
        <w:t xml:space="preserve">10.5% </w:t>
      </w:r>
      <w:r w:rsidRPr="000A4955">
        <w:rPr>
          <w:rFonts w:ascii="Sylfaen" w:eastAsia="Calibri" w:hAnsi="Sylfaen" w:cs="Sylfaen"/>
          <w:noProof/>
          <w:sz w:val="24"/>
          <w:szCs w:val="24"/>
        </w:rPr>
        <w:t xml:space="preserve">- </w:t>
      </w:r>
      <w:r w:rsidRPr="000A4955">
        <w:rPr>
          <w:rFonts w:ascii="Sylfaen" w:eastAsia="Calibri" w:hAnsi="Sylfaen" w:cs="Sylfaen"/>
          <w:noProof/>
          <w:sz w:val="24"/>
          <w:szCs w:val="24"/>
          <w:lang w:val="ka-GE"/>
        </w:rPr>
        <w:t xml:space="preserve">treasury liabilities with a </w:t>
      </w:r>
      <w:r w:rsidRPr="000A4955">
        <w:rPr>
          <w:rFonts w:ascii="Sylfaen" w:eastAsia="Calibri" w:hAnsi="Sylfaen" w:cs="Sylfaen"/>
          <w:noProof/>
          <w:sz w:val="24"/>
          <w:szCs w:val="24"/>
        </w:rPr>
        <w:t>term</w:t>
      </w:r>
      <w:r w:rsidRPr="000A4955">
        <w:rPr>
          <w:rFonts w:ascii="Sylfaen" w:eastAsia="Calibri" w:hAnsi="Sylfaen" w:cs="Sylfaen"/>
          <w:noProof/>
          <w:sz w:val="24"/>
          <w:szCs w:val="24"/>
          <w:lang w:val="ka-GE"/>
        </w:rPr>
        <w:t xml:space="preserve"> of 12 months;</w:t>
      </w:r>
    </w:p>
    <w:p w14:paraId="1478165B" w14:textId="77777777" w:rsidR="00EA17CA" w:rsidRPr="000A4955" w:rsidRDefault="00EA17CA" w:rsidP="00EA17CA">
      <w:pPr>
        <w:pStyle w:val="ListParagraph"/>
        <w:numPr>
          <w:ilvl w:val="0"/>
          <w:numId w:val="9"/>
        </w:numPr>
        <w:spacing w:line="240" w:lineRule="auto"/>
        <w:jc w:val="both"/>
        <w:rPr>
          <w:rFonts w:ascii="Sylfaen" w:eastAsia="Calibri" w:hAnsi="Sylfaen" w:cs="Sylfaen"/>
          <w:noProof/>
          <w:sz w:val="24"/>
          <w:szCs w:val="24"/>
          <w:lang w:val="ka-GE"/>
        </w:rPr>
      </w:pPr>
      <w:r w:rsidRPr="000A4955">
        <w:rPr>
          <w:rFonts w:ascii="Sylfaen" w:eastAsia="Calibri" w:hAnsi="Sylfaen" w:cs="Sylfaen"/>
          <w:noProof/>
          <w:sz w:val="24"/>
          <w:szCs w:val="24"/>
          <w:lang w:val="ka-GE"/>
        </w:rPr>
        <w:t xml:space="preserve">32.2% </w:t>
      </w:r>
      <w:r w:rsidRPr="000A4955">
        <w:rPr>
          <w:rFonts w:ascii="Sylfaen" w:eastAsia="Calibri" w:hAnsi="Sylfaen" w:cs="Sylfaen"/>
          <w:noProof/>
          <w:sz w:val="24"/>
          <w:szCs w:val="24"/>
        </w:rPr>
        <w:t>-</w:t>
      </w:r>
      <w:r w:rsidRPr="000A4955">
        <w:rPr>
          <w:rFonts w:ascii="Sylfaen" w:eastAsia="Calibri" w:hAnsi="Sylfaen" w:cs="Sylfaen"/>
          <w:noProof/>
          <w:sz w:val="24"/>
          <w:szCs w:val="24"/>
          <w:lang w:val="ka-GE"/>
        </w:rPr>
        <w:t xml:space="preserve"> treasury bonds with a </w:t>
      </w:r>
      <w:r w:rsidRPr="000A4955">
        <w:rPr>
          <w:rFonts w:ascii="Sylfaen" w:eastAsia="Calibri" w:hAnsi="Sylfaen" w:cs="Sylfaen"/>
          <w:noProof/>
          <w:sz w:val="24"/>
          <w:szCs w:val="24"/>
        </w:rPr>
        <w:t>term</w:t>
      </w:r>
      <w:r w:rsidRPr="000A4955">
        <w:rPr>
          <w:rFonts w:ascii="Sylfaen" w:eastAsia="Calibri" w:hAnsi="Sylfaen" w:cs="Sylfaen"/>
          <w:noProof/>
          <w:sz w:val="24"/>
          <w:szCs w:val="24"/>
          <w:lang w:val="ka-GE"/>
        </w:rPr>
        <w:t xml:space="preserve"> of 2 years;</w:t>
      </w:r>
    </w:p>
    <w:p w14:paraId="5DFE4B64" w14:textId="77777777" w:rsidR="00EA17CA" w:rsidRPr="000A4955" w:rsidRDefault="00EA17CA" w:rsidP="00EA17CA">
      <w:pPr>
        <w:pStyle w:val="ListParagraph"/>
        <w:numPr>
          <w:ilvl w:val="0"/>
          <w:numId w:val="9"/>
        </w:numPr>
        <w:spacing w:line="240" w:lineRule="auto"/>
        <w:jc w:val="both"/>
        <w:rPr>
          <w:rFonts w:ascii="Sylfaen" w:eastAsia="Calibri" w:hAnsi="Sylfaen" w:cs="Sylfaen"/>
          <w:noProof/>
          <w:sz w:val="24"/>
          <w:szCs w:val="24"/>
          <w:lang w:val="ka-GE"/>
        </w:rPr>
      </w:pPr>
      <w:r w:rsidRPr="000A4955">
        <w:rPr>
          <w:rFonts w:ascii="Sylfaen" w:eastAsia="Calibri" w:hAnsi="Sylfaen" w:cs="Sylfaen"/>
          <w:noProof/>
          <w:sz w:val="24"/>
          <w:szCs w:val="24"/>
          <w:lang w:val="ka-GE"/>
        </w:rPr>
        <w:t xml:space="preserve">38.2% </w:t>
      </w:r>
      <w:r w:rsidRPr="000A4955">
        <w:rPr>
          <w:rFonts w:ascii="Sylfaen" w:eastAsia="Calibri" w:hAnsi="Sylfaen" w:cs="Sylfaen"/>
          <w:noProof/>
          <w:sz w:val="24"/>
          <w:szCs w:val="24"/>
        </w:rPr>
        <w:t>-</w:t>
      </w:r>
      <w:r w:rsidRPr="000A4955">
        <w:rPr>
          <w:rFonts w:ascii="Sylfaen" w:eastAsia="Calibri" w:hAnsi="Sylfaen" w:cs="Sylfaen"/>
          <w:noProof/>
          <w:sz w:val="24"/>
          <w:szCs w:val="24"/>
          <w:lang w:val="ka-GE"/>
        </w:rPr>
        <w:t xml:space="preserve"> treasury bonds with a </w:t>
      </w:r>
      <w:r w:rsidRPr="000A4955">
        <w:rPr>
          <w:rFonts w:ascii="Sylfaen" w:eastAsia="Calibri" w:hAnsi="Sylfaen" w:cs="Sylfaen"/>
          <w:noProof/>
          <w:sz w:val="24"/>
          <w:szCs w:val="24"/>
        </w:rPr>
        <w:t>term</w:t>
      </w:r>
      <w:r w:rsidRPr="000A4955">
        <w:rPr>
          <w:rFonts w:ascii="Sylfaen" w:eastAsia="Calibri" w:hAnsi="Sylfaen" w:cs="Sylfaen"/>
          <w:noProof/>
          <w:sz w:val="24"/>
          <w:szCs w:val="24"/>
          <w:lang w:val="ka-GE"/>
        </w:rPr>
        <w:t xml:space="preserve"> of 5 years;</w:t>
      </w:r>
    </w:p>
    <w:p w14:paraId="7F9F2D37" w14:textId="77777777" w:rsidR="00EA17CA" w:rsidRPr="000A4955" w:rsidRDefault="00EA17CA" w:rsidP="00EA17CA">
      <w:pPr>
        <w:pStyle w:val="ListParagraph"/>
        <w:numPr>
          <w:ilvl w:val="0"/>
          <w:numId w:val="9"/>
        </w:numPr>
        <w:spacing w:line="240" w:lineRule="auto"/>
        <w:jc w:val="both"/>
        <w:rPr>
          <w:rFonts w:ascii="Sylfaen" w:eastAsia="Calibri" w:hAnsi="Sylfaen" w:cs="Sylfaen"/>
          <w:noProof/>
          <w:sz w:val="24"/>
          <w:szCs w:val="24"/>
          <w:lang w:val="ka-GE"/>
        </w:rPr>
      </w:pPr>
      <w:r w:rsidRPr="000A4955">
        <w:rPr>
          <w:rFonts w:ascii="Sylfaen" w:eastAsia="Calibri" w:hAnsi="Sylfaen" w:cs="Sylfaen"/>
          <w:noProof/>
          <w:sz w:val="24"/>
          <w:szCs w:val="24"/>
          <w:lang w:val="ka-GE"/>
        </w:rPr>
        <w:t xml:space="preserve">10.6% - treasury bonds </w:t>
      </w:r>
      <w:r w:rsidRPr="000A4955">
        <w:rPr>
          <w:rFonts w:ascii="Sylfaen" w:eastAsia="Calibri" w:hAnsi="Sylfaen" w:cs="Sylfaen"/>
          <w:noProof/>
          <w:sz w:val="24"/>
          <w:szCs w:val="24"/>
        </w:rPr>
        <w:t xml:space="preserve">with a term of </w:t>
      </w:r>
      <w:r w:rsidRPr="000A4955">
        <w:rPr>
          <w:rFonts w:ascii="Sylfaen" w:eastAsia="Calibri" w:hAnsi="Sylfaen" w:cs="Sylfaen"/>
          <w:noProof/>
          <w:sz w:val="24"/>
          <w:szCs w:val="24"/>
          <w:lang w:val="ka-GE"/>
        </w:rPr>
        <w:t>10</w:t>
      </w:r>
      <w:r w:rsidRPr="000A4955">
        <w:rPr>
          <w:rFonts w:ascii="Sylfaen" w:eastAsia="Calibri" w:hAnsi="Sylfaen" w:cs="Sylfaen"/>
          <w:noProof/>
          <w:sz w:val="24"/>
          <w:szCs w:val="24"/>
        </w:rPr>
        <w:t xml:space="preserve"> </w:t>
      </w:r>
      <w:r w:rsidRPr="000A4955">
        <w:rPr>
          <w:rFonts w:ascii="Sylfaen" w:eastAsia="Calibri" w:hAnsi="Sylfaen" w:cs="Sylfaen"/>
          <w:noProof/>
          <w:sz w:val="24"/>
          <w:szCs w:val="24"/>
          <w:lang w:val="ka-GE"/>
        </w:rPr>
        <w:t>years.</w:t>
      </w:r>
    </w:p>
    <w:p w14:paraId="18969AC8" w14:textId="77777777" w:rsidR="00EA17CA" w:rsidRPr="000A4955" w:rsidRDefault="00EA17CA" w:rsidP="00EA17CA">
      <w:pPr>
        <w:spacing w:after="200" w:line="240" w:lineRule="auto"/>
        <w:ind w:left="720"/>
        <w:contextualSpacing/>
        <w:jc w:val="both"/>
        <w:rPr>
          <w:rFonts w:ascii="Sylfaen" w:eastAsia="Calibri" w:hAnsi="Sylfaen" w:cs="Sylfaen"/>
          <w:noProof/>
          <w:kern w:val="0"/>
          <w:sz w:val="24"/>
          <w:szCs w:val="24"/>
          <w:highlight w:val="yellow"/>
          <w:lang w:val="ka-GE"/>
          <w14:ligatures w14:val="none"/>
        </w:rPr>
      </w:pPr>
    </w:p>
    <w:p w14:paraId="64BCB19D" w14:textId="77777777" w:rsidR="00EA17CA" w:rsidRPr="000A4955" w:rsidRDefault="00EA17CA" w:rsidP="00EA17CA">
      <w:pPr>
        <w:spacing w:after="200" w:line="240" w:lineRule="auto"/>
        <w:ind w:firstLine="708"/>
        <w:jc w:val="both"/>
        <w:rPr>
          <w:rFonts w:ascii="Sylfaen" w:eastAsia="Calibri" w:hAnsi="Sylfaen" w:cs="Sylfaen"/>
          <w:noProof/>
          <w:kern w:val="0"/>
          <w:sz w:val="24"/>
          <w:szCs w:val="24"/>
          <w:lang w:val="ka-GE"/>
          <w14:ligatures w14:val="none"/>
        </w:rPr>
      </w:pPr>
      <w:r w:rsidRPr="000A4955">
        <w:rPr>
          <w:rFonts w:ascii="Sylfaen" w:eastAsia="Calibri" w:hAnsi="Sylfaen" w:cs="Sylfaen"/>
          <w:noProof/>
          <w:kern w:val="0"/>
          <w:sz w:val="24"/>
          <w:szCs w:val="24"/>
          <w:lang w:val="ka-GE"/>
          <w14:ligatures w14:val="none"/>
        </w:rPr>
        <w:t xml:space="preserve">During the reporting period, the amount obtained by issuing treasury securities amounted to GEL 2,831,642.3 thousand, and the repayment of the principal amounted to GEL 1,485,302.6 thousand. As a result of </w:t>
      </w:r>
      <w:r w:rsidRPr="000A4955">
        <w:rPr>
          <w:rFonts w:ascii="Sylfaen" w:eastAsia="Calibri" w:hAnsi="Sylfaen" w:cs="Sylfaen"/>
          <w:noProof/>
          <w:kern w:val="0"/>
          <w:sz w:val="24"/>
          <w:szCs w:val="24"/>
          <w14:ligatures w14:val="none"/>
        </w:rPr>
        <w:t>issuing</w:t>
      </w:r>
      <w:r w:rsidRPr="000A4955">
        <w:rPr>
          <w:rFonts w:ascii="Sylfaen" w:eastAsia="Calibri" w:hAnsi="Sylfaen" w:cs="Sylfaen"/>
          <w:noProof/>
          <w:kern w:val="0"/>
          <w:sz w:val="24"/>
          <w:szCs w:val="24"/>
          <w:lang w:val="ka-GE"/>
          <w14:ligatures w14:val="none"/>
        </w:rPr>
        <w:t xml:space="preserve"> treasury </w:t>
      </w:r>
      <w:r w:rsidRPr="000A4955">
        <w:rPr>
          <w:rFonts w:ascii="Sylfaen" w:eastAsia="Calibri" w:hAnsi="Sylfaen" w:cs="Sylfaen"/>
          <w:noProof/>
          <w:kern w:val="0"/>
          <w:sz w:val="24"/>
          <w:szCs w:val="24"/>
          <w14:ligatures w14:val="none"/>
        </w:rPr>
        <w:t xml:space="preserve">liabilities </w:t>
      </w:r>
      <w:r w:rsidRPr="000A4955">
        <w:rPr>
          <w:rFonts w:ascii="Sylfaen" w:eastAsia="Calibri" w:hAnsi="Sylfaen" w:cs="Sylfaen"/>
          <w:noProof/>
          <w:kern w:val="0"/>
          <w:sz w:val="24"/>
          <w:szCs w:val="24"/>
          <w:lang w:val="ka-GE"/>
          <w14:ligatures w14:val="none"/>
        </w:rPr>
        <w:t>and treasury bonds, the increase in domestic liabilities amounted to GEL 1,346,339.8 thousand.</w:t>
      </w:r>
    </w:p>
    <w:p w14:paraId="35F6AE66" w14:textId="77777777" w:rsidR="00EA17CA" w:rsidRPr="000A4955" w:rsidRDefault="00EA17CA" w:rsidP="00EA17CA">
      <w:pPr>
        <w:spacing w:after="200" w:line="240" w:lineRule="auto"/>
        <w:ind w:firstLine="630"/>
        <w:contextualSpacing/>
        <w:jc w:val="both"/>
        <w:rPr>
          <w:rFonts w:ascii="Sylfaen" w:eastAsia="Calibri" w:hAnsi="Sylfaen" w:cs="Sylfaen"/>
          <w:noProof/>
          <w:kern w:val="0"/>
          <w:sz w:val="24"/>
          <w:szCs w:val="24"/>
          <w:highlight w:val="yellow"/>
          <w:lang w:val="ka-GE"/>
          <w14:ligatures w14:val="none"/>
        </w:rPr>
      </w:pPr>
    </w:p>
    <w:p w14:paraId="538D5B24" w14:textId="77777777" w:rsidR="00EA17CA" w:rsidRPr="001340E6" w:rsidRDefault="00EA17CA" w:rsidP="00EA17CA">
      <w:pPr>
        <w:spacing w:after="200" w:line="240" w:lineRule="auto"/>
        <w:rPr>
          <w:rFonts w:ascii="Sylfaen" w:eastAsia="Calibri" w:hAnsi="Sylfaen" w:cs="Sylfaen"/>
          <w:noProof/>
          <w:kern w:val="0"/>
          <w:highlight w:val="yellow"/>
          <w:lang w:val="ka-GE"/>
          <w14:ligatures w14:val="none"/>
        </w:rPr>
      </w:pPr>
      <w:r w:rsidRPr="001340E6">
        <w:rPr>
          <w:rFonts w:ascii="Sylfaen" w:eastAsia="Calibri" w:hAnsi="Sylfaen" w:cs="Sylfaen"/>
          <w:noProof/>
          <w:kern w:val="0"/>
          <w:highlight w:val="yellow"/>
          <w:lang w:val="ka-GE"/>
          <w14:ligatures w14:val="none"/>
        </w:rPr>
        <w:br w:type="page"/>
      </w:r>
    </w:p>
    <w:p w14:paraId="70EE56FB" w14:textId="77777777" w:rsidR="00EA17CA" w:rsidRPr="00560C3D" w:rsidRDefault="00EA17CA" w:rsidP="00EA17CA">
      <w:pPr>
        <w:keepNext/>
        <w:keepLines/>
        <w:spacing w:before="40" w:after="0" w:line="240" w:lineRule="auto"/>
        <w:jc w:val="center"/>
        <w:outlineLvl w:val="1"/>
        <w:rPr>
          <w:rFonts w:ascii="Sylfaen" w:eastAsia="Times New Roman" w:hAnsi="Sylfaen" w:cs="Sylfaen"/>
          <w:b/>
          <w:color w:val="365F91"/>
          <w:kern w:val="0"/>
          <w:sz w:val="24"/>
          <w:szCs w:val="24"/>
          <w:lang w:val="fr-FR"/>
          <w14:ligatures w14:val="none"/>
        </w:rPr>
      </w:pPr>
      <w:r w:rsidRPr="00560C3D">
        <w:rPr>
          <w:rFonts w:ascii="Sylfaen" w:eastAsia="Times New Roman" w:hAnsi="Sylfaen" w:cs="Sylfaen"/>
          <w:b/>
          <w:color w:val="365F91"/>
          <w:kern w:val="0"/>
          <w:sz w:val="24"/>
          <w:szCs w:val="24"/>
          <w:lang w:val="fr-FR"/>
          <w14:ligatures w14:val="none"/>
        </w:rPr>
        <w:lastRenderedPageBreak/>
        <w:t xml:space="preserve">2022 </w:t>
      </w:r>
      <w:r w:rsidRPr="00560C3D">
        <w:rPr>
          <w:rFonts w:ascii="Sylfaen" w:eastAsia="Times New Roman" w:hAnsi="Sylfaen" w:cs="Sylfaen"/>
          <w:b/>
          <w:color w:val="365F91"/>
          <w:kern w:val="0"/>
          <w:sz w:val="24"/>
          <w:szCs w:val="24"/>
          <w:lang w:val="ka-GE"/>
          <w14:ligatures w14:val="none"/>
        </w:rPr>
        <w:t xml:space="preserve">State Budget Expenditures </w:t>
      </w:r>
    </w:p>
    <w:p w14:paraId="028BD266" w14:textId="77777777" w:rsidR="00EA17CA" w:rsidRPr="00560C3D" w:rsidRDefault="00EA17CA" w:rsidP="00EA17CA">
      <w:pPr>
        <w:tabs>
          <w:tab w:val="left" w:pos="0"/>
        </w:tabs>
        <w:spacing w:after="0" w:line="240" w:lineRule="auto"/>
        <w:jc w:val="both"/>
        <w:rPr>
          <w:rFonts w:ascii="Sylfaen" w:eastAsia="Calibri" w:hAnsi="Sylfaen" w:cs="Sylfaen"/>
          <w:noProof/>
          <w:kern w:val="0"/>
          <w:sz w:val="24"/>
          <w:szCs w:val="24"/>
          <w:lang w:val="ka-GE"/>
          <w14:ligatures w14:val="none"/>
        </w:rPr>
      </w:pPr>
    </w:p>
    <w:p w14:paraId="4913463B" w14:textId="77777777" w:rsidR="00EA17CA" w:rsidRPr="00560C3D" w:rsidRDefault="00EA17CA" w:rsidP="00EA17CA">
      <w:pPr>
        <w:tabs>
          <w:tab w:val="left" w:pos="0"/>
        </w:tabs>
        <w:spacing w:after="0" w:line="240" w:lineRule="auto"/>
        <w:jc w:val="both"/>
        <w:rPr>
          <w:rFonts w:ascii="Sylfaen" w:eastAsia="Calibri" w:hAnsi="Sylfaen" w:cs="Sylfaen"/>
          <w:b/>
          <w:noProof/>
          <w:kern w:val="0"/>
          <w:sz w:val="24"/>
          <w:szCs w:val="24"/>
          <w:lang w:val="ka-GE"/>
          <w14:ligatures w14:val="none"/>
        </w:rPr>
      </w:pPr>
      <w:r w:rsidRPr="00560C3D">
        <w:rPr>
          <w:rFonts w:ascii="Sylfaen" w:eastAsia="Calibri" w:hAnsi="Sylfaen" w:cs="Times New Roman"/>
          <w:noProof/>
          <w:kern w:val="0"/>
          <w:sz w:val="24"/>
          <w:szCs w:val="24"/>
          <w:lang w:val="ka-GE"/>
          <w14:ligatures w14:val="none"/>
        </w:rPr>
        <w:t xml:space="preserve">During 2022, amendments were made twice to the Law of Georgia on State Budget of Georgia for 2022. State budget </w:t>
      </w:r>
      <w:r>
        <w:rPr>
          <w:rFonts w:ascii="Sylfaen" w:eastAsia="Calibri" w:hAnsi="Sylfaen" w:cs="Times New Roman"/>
          <w:noProof/>
          <w:kern w:val="0"/>
          <w:sz w:val="24"/>
          <w:szCs w:val="24"/>
          <w14:ligatures w14:val="none"/>
        </w:rPr>
        <w:t>allocations</w:t>
      </w:r>
      <w:r w:rsidRPr="00560C3D">
        <w:rPr>
          <w:rFonts w:ascii="Sylfaen" w:eastAsia="Calibri" w:hAnsi="Sylfaen" w:cs="Times New Roman"/>
          <w:noProof/>
          <w:kern w:val="0"/>
          <w:sz w:val="24"/>
          <w:szCs w:val="24"/>
          <w14:ligatures w14:val="none"/>
        </w:rPr>
        <w:t xml:space="preserve">, </w:t>
      </w:r>
      <w:r w:rsidRPr="00560C3D">
        <w:rPr>
          <w:rFonts w:ascii="Sylfaen" w:eastAsia="Calibri" w:hAnsi="Sylfaen" w:cs="Times New Roman"/>
          <w:noProof/>
          <w:kern w:val="0"/>
          <w:sz w:val="24"/>
          <w:szCs w:val="24"/>
          <w:lang w:val="ka-GE"/>
          <w14:ligatures w14:val="none"/>
        </w:rPr>
        <w:t>compared to the initial budget</w:t>
      </w:r>
      <w:r w:rsidRPr="00560C3D">
        <w:rPr>
          <w:rFonts w:ascii="Sylfaen" w:eastAsia="Calibri" w:hAnsi="Sylfaen" w:cs="Times New Roman"/>
          <w:noProof/>
          <w:kern w:val="0"/>
          <w:sz w:val="24"/>
          <w:szCs w:val="24"/>
          <w14:ligatures w14:val="none"/>
        </w:rPr>
        <w:t>,</w:t>
      </w:r>
      <w:r w:rsidRPr="00560C3D">
        <w:rPr>
          <w:rFonts w:ascii="Sylfaen" w:eastAsia="Calibri" w:hAnsi="Sylfaen" w:cs="Times New Roman"/>
          <w:noProof/>
          <w:kern w:val="0"/>
          <w:sz w:val="24"/>
          <w:szCs w:val="24"/>
          <w:lang w:val="ka-GE"/>
          <w14:ligatures w14:val="none"/>
        </w:rPr>
        <w:t xml:space="preserve"> increased by GEL1,014,952.0 thousand and were </w:t>
      </w:r>
      <w:r w:rsidRPr="00560C3D">
        <w:rPr>
          <w:rFonts w:ascii="Sylfaen" w:eastAsia="Calibri" w:hAnsi="Sylfaen" w:cs="Times New Roman"/>
          <w:noProof/>
          <w:kern w:val="0"/>
          <w:sz w:val="24"/>
          <w:szCs w:val="24"/>
          <w14:ligatures w14:val="none"/>
        </w:rPr>
        <w:t>set at</w:t>
      </w:r>
      <w:r w:rsidRPr="00560C3D">
        <w:rPr>
          <w:rFonts w:ascii="Sylfaen" w:eastAsia="Calibri" w:hAnsi="Sylfaen" w:cs="Times New Roman"/>
          <w:noProof/>
          <w:kern w:val="0"/>
          <w:sz w:val="24"/>
          <w:szCs w:val="24"/>
          <w:lang w:val="ka-GE"/>
          <w14:ligatures w14:val="none"/>
        </w:rPr>
        <w:t xml:space="preserve"> GEL20,186,021.0 thousand. The cash flow </w:t>
      </w:r>
      <w:r w:rsidRPr="00560C3D">
        <w:rPr>
          <w:rFonts w:ascii="Sylfaen" w:eastAsia="Calibri" w:hAnsi="Sylfaen" w:cs="Times New Roman"/>
          <w:noProof/>
          <w:kern w:val="0"/>
          <w:sz w:val="24"/>
          <w:szCs w:val="24"/>
          <w14:ligatures w14:val="none"/>
        </w:rPr>
        <w:t xml:space="preserve">during </w:t>
      </w:r>
      <w:r w:rsidRPr="00560C3D">
        <w:rPr>
          <w:rFonts w:ascii="Sylfaen" w:eastAsia="Calibri" w:hAnsi="Sylfaen" w:cs="Times New Roman"/>
          <w:noProof/>
          <w:kern w:val="0"/>
          <w:sz w:val="24"/>
          <w:szCs w:val="24"/>
          <w:lang w:val="ka-GE"/>
          <w14:ligatures w14:val="none"/>
        </w:rPr>
        <w:t xml:space="preserve">the reporting period amounted to GEL20,163,012.5 thousand, which is 99.9% of the </w:t>
      </w:r>
      <w:r w:rsidRPr="00560C3D">
        <w:rPr>
          <w:rFonts w:ascii="Sylfaen" w:eastAsia="Calibri" w:hAnsi="Sylfaen" w:cs="Times New Roman"/>
          <w:noProof/>
          <w:kern w:val="0"/>
          <w:sz w:val="24"/>
          <w:szCs w:val="24"/>
          <w14:ligatures w14:val="none"/>
        </w:rPr>
        <w:t>target</w:t>
      </w:r>
      <w:r w:rsidRPr="00560C3D">
        <w:rPr>
          <w:rFonts w:ascii="Sylfaen" w:eastAsia="Calibri" w:hAnsi="Sylfaen" w:cs="Times New Roman"/>
          <w:noProof/>
          <w:kern w:val="0"/>
          <w:sz w:val="24"/>
          <w:szCs w:val="24"/>
          <w:lang w:val="ka-GE"/>
          <w14:ligatures w14:val="none"/>
        </w:rPr>
        <w:t>.</w:t>
      </w:r>
    </w:p>
    <w:p w14:paraId="037A219A" w14:textId="6D635D54" w:rsidR="00EA17CA" w:rsidRPr="001340E6" w:rsidRDefault="00EA17CA" w:rsidP="00EA17CA">
      <w:pPr>
        <w:tabs>
          <w:tab w:val="left" w:pos="0"/>
          <w:tab w:val="left" w:pos="10710"/>
        </w:tabs>
        <w:spacing w:after="0" w:line="240" w:lineRule="auto"/>
        <w:ind w:firstLine="720"/>
        <w:jc w:val="right"/>
        <w:rPr>
          <w:rFonts w:ascii="Sylfaen" w:eastAsia="Calibri" w:hAnsi="Sylfaen" w:cs="Sylfaen"/>
          <w:b/>
          <w:noProof/>
          <w:color w:val="000000"/>
          <w:kern w:val="0"/>
          <w:sz w:val="18"/>
          <w:szCs w:val="18"/>
          <w:lang w:val="ka-GE"/>
          <w14:ligatures w14:val="none"/>
        </w:rPr>
      </w:pPr>
    </w:p>
    <w:p w14:paraId="7F67C518" w14:textId="24DCCF0B" w:rsidR="00EA17CA" w:rsidRPr="001340E6" w:rsidRDefault="00EA17CA" w:rsidP="00EA17CA">
      <w:pPr>
        <w:tabs>
          <w:tab w:val="left" w:pos="0"/>
          <w:tab w:val="left" w:pos="10710"/>
        </w:tabs>
        <w:spacing w:after="0" w:line="240" w:lineRule="auto"/>
        <w:ind w:firstLine="720"/>
        <w:jc w:val="right"/>
        <w:rPr>
          <w:rFonts w:ascii="Sylfaen" w:eastAsia="Calibri" w:hAnsi="Sylfaen" w:cs="Sylfaen"/>
          <w:b/>
          <w:noProof/>
          <w:color w:val="000000"/>
          <w:kern w:val="0"/>
          <w:sz w:val="18"/>
          <w:szCs w:val="18"/>
          <w:lang w:val="ka-GE"/>
          <w14:ligatures w14:val="none"/>
        </w:rPr>
      </w:pPr>
      <w:r w:rsidRPr="00AB3C08">
        <w:rPr>
          <w:rFonts w:ascii="Sylfaen" w:eastAsia="Calibri" w:hAnsi="Sylfaen" w:cs="Sylfaen"/>
          <w:b/>
          <w:noProof/>
          <w:color w:val="000000"/>
          <w:kern w:val="0"/>
          <w:sz w:val="18"/>
          <w:szCs w:val="18"/>
          <w:lang w:val="ka-GE"/>
          <w14:ligatures w14:val="none"/>
        </w:rPr>
        <w:t xml:space="preserve">Annual cash flow statement for </w:t>
      </w:r>
      <w:r>
        <w:rPr>
          <w:rFonts w:ascii="Sylfaen" w:eastAsia="Calibri" w:hAnsi="Sylfaen" w:cs="Sylfaen"/>
          <w:b/>
          <w:noProof/>
          <w:color w:val="000000"/>
          <w:kern w:val="0"/>
          <w:sz w:val="18"/>
          <w:szCs w:val="18"/>
          <w14:ligatures w14:val="none"/>
        </w:rPr>
        <w:t xml:space="preserve">the 2011-2022 state budgets  of Georgia  </w:t>
      </w:r>
    </w:p>
    <w:p w14:paraId="4B0113BE" w14:textId="2C5053DD" w:rsidR="00EA17CA" w:rsidRPr="001340E6" w:rsidRDefault="00EA17CA" w:rsidP="00EA17CA">
      <w:pPr>
        <w:tabs>
          <w:tab w:val="left" w:pos="0"/>
          <w:tab w:val="left" w:pos="10710"/>
        </w:tabs>
        <w:spacing w:after="0" w:line="240" w:lineRule="auto"/>
        <w:ind w:firstLine="720"/>
        <w:jc w:val="right"/>
        <w:rPr>
          <w:rFonts w:ascii="Sylfaen" w:eastAsia="Calibri" w:hAnsi="Sylfaen" w:cs="Times New Roman"/>
          <w:noProof/>
          <w:color w:val="000000"/>
          <w:kern w:val="0"/>
          <w:lang w:val="ka-GE"/>
          <w14:ligatures w14:val="none"/>
        </w:rPr>
      </w:pPr>
      <w:r w:rsidRPr="001340E6">
        <w:rPr>
          <w:rFonts w:ascii="Sylfaen" w:eastAsia="Calibri" w:hAnsi="Sylfaen" w:cs="Times New Roman"/>
          <w:i/>
          <w:noProof/>
          <w:color w:val="000000"/>
          <w:kern w:val="0"/>
          <w:sz w:val="18"/>
          <w:szCs w:val="18"/>
          <w:lang w:val="ka-GE"/>
          <w14:ligatures w14:val="none"/>
        </w:rPr>
        <w:t>(</w:t>
      </w:r>
      <w:r>
        <w:rPr>
          <w:rFonts w:ascii="Sylfaen" w:eastAsia="Calibri" w:hAnsi="Sylfaen" w:cs="Times New Roman"/>
          <w:i/>
          <w:noProof/>
          <w:color w:val="000000"/>
          <w:kern w:val="0"/>
          <w:sz w:val="18"/>
          <w:szCs w:val="18"/>
          <w14:ligatures w14:val="none"/>
        </w:rPr>
        <w:t>thousand, GEL</w:t>
      </w:r>
      <w:r w:rsidRPr="001340E6">
        <w:rPr>
          <w:rFonts w:ascii="Sylfaen" w:eastAsia="Calibri" w:hAnsi="Sylfaen" w:cs="Times New Roman"/>
          <w:i/>
          <w:noProof/>
          <w:color w:val="000000"/>
          <w:kern w:val="0"/>
          <w:sz w:val="18"/>
          <w:szCs w:val="18"/>
          <w:lang w:val="ka-GE"/>
          <w14:ligatures w14:val="none"/>
        </w:rPr>
        <w:t>)</w:t>
      </w:r>
      <w:r w:rsidRPr="001340E6">
        <w:rPr>
          <w:rFonts w:ascii="Sylfaen" w:eastAsia="Calibri" w:hAnsi="Sylfaen" w:cs="Times New Roman"/>
          <w:noProof/>
          <w:color w:val="000000"/>
          <w:kern w:val="0"/>
          <w:lang w:val="ka-GE"/>
          <w14:ligatures w14:val="none"/>
        </w:rPr>
        <w:t xml:space="preserve"> </w:t>
      </w:r>
    </w:p>
    <w:p w14:paraId="035F3AC4" w14:textId="18004E43" w:rsidR="00EA17CA" w:rsidRPr="001340E6" w:rsidRDefault="00101DA3" w:rsidP="00EA17CA">
      <w:pPr>
        <w:tabs>
          <w:tab w:val="left" w:pos="0"/>
          <w:tab w:val="left" w:pos="10710"/>
        </w:tabs>
        <w:spacing w:after="0" w:line="240" w:lineRule="auto"/>
        <w:jc w:val="right"/>
        <w:rPr>
          <w:rFonts w:ascii="Sylfaen" w:eastAsia="Calibri" w:hAnsi="Sylfaen" w:cs="Times New Roman"/>
          <w:noProof/>
          <w:color w:val="000000"/>
          <w:kern w:val="0"/>
          <w:highlight w:val="yellow"/>
          <w:lang w:val="ka-GE"/>
          <w14:ligatures w14:val="none"/>
        </w:rPr>
      </w:pPr>
      <w:r>
        <w:rPr>
          <w:rFonts w:ascii="Sylfaen" w:eastAsia="Calibri" w:hAnsi="Sylfaen" w:cs="Sylfaen"/>
          <w:b/>
          <w:noProof/>
          <w:color w:val="000000"/>
          <w:kern w:val="0"/>
          <w:sz w:val="18"/>
          <w:szCs w:val="18"/>
          <w:lang w:val="ka-GE"/>
        </w:rPr>
        <mc:AlternateContent>
          <mc:Choice Requires="wps">
            <w:drawing>
              <wp:anchor distT="0" distB="0" distL="114300" distR="114300" simplePos="0" relativeHeight="251666432" behindDoc="0" locked="0" layoutInCell="1" allowOverlap="1" wp14:anchorId="46E6618A" wp14:editId="345ABC07">
                <wp:simplePos x="0" y="0"/>
                <wp:positionH relativeFrom="column">
                  <wp:posOffset>4941277</wp:posOffset>
                </wp:positionH>
                <wp:positionV relativeFrom="paragraph">
                  <wp:posOffset>191568</wp:posOffset>
                </wp:positionV>
                <wp:extent cx="1105319" cy="251209"/>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105319" cy="251209"/>
                        </a:xfrm>
                        <a:prstGeom prst="rect">
                          <a:avLst/>
                        </a:prstGeom>
                        <a:solidFill>
                          <a:schemeClr val="bg1"/>
                        </a:solidFill>
                        <a:ln w="6350">
                          <a:noFill/>
                        </a:ln>
                      </wps:spPr>
                      <wps:txbx>
                        <w:txbxContent>
                          <w:p w14:paraId="6800DBA0" w14:textId="74D3D570" w:rsidR="00101DA3" w:rsidRPr="00101DA3" w:rsidRDefault="00101DA3" w:rsidP="00101DA3">
                            <w:pPr>
                              <w:rPr>
                                <w:sz w:val="16"/>
                                <w:szCs w:val="16"/>
                              </w:rPr>
                            </w:pPr>
                            <w:r>
                              <w:rPr>
                                <w:sz w:val="16"/>
                                <w:szCs w:val="16"/>
                              </w:rPr>
                              <w:t>Actual / Planned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6618A" id="_x0000_t202" coordsize="21600,21600" o:spt="202" path="m,l,21600r21600,l21600,xe">
                <v:stroke joinstyle="miter"/>
                <v:path gradientshapeok="t" o:connecttype="rect"/>
              </v:shapetype>
              <v:shape id="Text Box 8" o:spid="_x0000_s1026" type="#_x0000_t202" style="position:absolute;left:0;text-align:left;margin-left:389.1pt;margin-top:15.1pt;width:87.0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" fillcolor="white [3212]" stroked="f" strokeweight=".5pt">
                <v:textbox>
                  <w:txbxContent>
                    <w:p w14:paraId="6800DBA0" w14:textId="74D3D570" w:rsidR="00101DA3" w:rsidRPr="00101DA3" w:rsidRDefault="00101DA3" w:rsidP="00101DA3">
                      <w:pPr>
                        <w:rPr>
                          <w:sz w:val="16"/>
                          <w:szCs w:val="16"/>
                        </w:rPr>
                      </w:pPr>
                      <w:r>
                        <w:rPr>
                          <w:sz w:val="16"/>
                          <w:szCs w:val="16"/>
                        </w:rPr>
                        <w:t>Actual / Planned %</w:t>
                      </w:r>
                    </w:p>
                  </w:txbxContent>
                </v:textbox>
              </v:shape>
            </w:pict>
          </mc:Fallback>
        </mc:AlternateContent>
      </w:r>
      <w:r>
        <w:rPr>
          <w:rFonts w:ascii="Sylfaen" w:eastAsia="Calibri" w:hAnsi="Sylfaen" w:cs="Sylfaen"/>
          <w:b/>
          <w:noProof/>
          <w:color w:val="000000"/>
          <w:kern w:val="0"/>
          <w:sz w:val="18"/>
          <w:szCs w:val="18"/>
          <w:lang w:val="ka-GE"/>
        </w:rPr>
        <mc:AlternateContent>
          <mc:Choice Requires="wps">
            <w:drawing>
              <wp:anchor distT="0" distB="0" distL="114300" distR="114300" simplePos="0" relativeHeight="251664384" behindDoc="0" locked="0" layoutInCell="1" allowOverlap="1" wp14:anchorId="40A8FEBD" wp14:editId="1E625A3C">
                <wp:simplePos x="0" y="0"/>
                <wp:positionH relativeFrom="column">
                  <wp:posOffset>3024505</wp:posOffset>
                </wp:positionH>
                <wp:positionV relativeFrom="paragraph">
                  <wp:posOffset>191135</wp:posOffset>
                </wp:positionV>
                <wp:extent cx="954593" cy="251209"/>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954593" cy="251209"/>
                        </a:xfrm>
                        <a:prstGeom prst="rect">
                          <a:avLst/>
                        </a:prstGeom>
                        <a:solidFill>
                          <a:schemeClr val="bg1"/>
                        </a:solidFill>
                        <a:ln w="6350">
                          <a:noFill/>
                        </a:ln>
                      </wps:spPr>
                      <wps:txbx>
                        <w:txbxContent>
                          <w:p w14:paraId="05B4CE74" w14:textId="02E05C2F" w:rsidR="00101DA3" w:rsidRPr="00101DA3" w:rsidRDefault="00101DA3" w:rsidP="00101DA3">
                            <w:pPr>
                              <w:rPr>
                                <w:sz w:val="16"/>
                                <w:szCs w:val="16"/>
                              </w:rPr>
                            </w:pPr>
                            <w:r w:rsidRPr="00101DA3">
                              <w:rPr>
                                <w:sz w:val="16"/>
                                <w:szCs w:val="16"/>
                              </w:rPr>
                              <w:t xml:space="preserve">Annual </w:t>
                            </w:r>
                            <w:r>
                              <w:rPr>
                                <w:sz w:val="16"/>
                                <w:szCs w:val="16"/>
                              </w:rPr>
                              <w:t>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8FEBD" id="Text Box 6" o:spid="_x0000_s1027" type="#_x0000_t202" style="position:absolute;left:0;text-align:left;margin-left:238.15pt;margin-top:15.05pt;width:75.1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" fillcolor="white [3212]" stroked="f" strokeweight=".5pt">
                <v:textbox>
                  <w:txbxContent>
                    <w:p w14:paraId="05B4CE74" w14:textId="02E05C2F" w:rsidR="00101DA3" w:rsidRPr="00101DA3" w:rsidRDefault="00101DA3" w:rsidP="00101DA3">
                      <w:pPr>
                        <w:rPr>
                          <w:sz w:val="16"/>
                          <w:szCs w:val="16"/>
                        </w:rPr>
                      </w:pPr>
                      <w:r w:rsidRPr="00101DA3">
                        <w:rPr>
                          <w:sz w:val="16"/>
                          <w:szCs w:val="16"/>
                        </w:rPr>
                        <w:t xml:space="preserve">Annual </w:t>
                      </w:r>
                      <w:r>
                        <w:rPr>
                          <w:sz w:val="16"/>
                          <w:szCs w:val="16"/>
                        </w:rPr>
                        <w:t>Actual</w:t>
                      </w:r>
                    </w:p>
                  </w:txbxContent>
                </v:textbox>
              </v:shape>
            </w:pict>
          </mc:Fallback>
        </mc:AlternateContent>
      </w:r>
      <w:r>
        <w:rPr>
          <w:rFonts w:ascii="Sylfaen" w:eastAsia="Calibri" w:hAnsi="Sylfaen" w:cs="Sylfaen"/>
          <w:b/>
          <w:noProof/>
          <w:color w:val="000000"/>
          <w:kern w:val="0"/>
          <w:sz w:val="18"/>
          <w:szCs w:val="18"/>
          <w:lang w:val="ka-GE"/>
        </w:rPr>
        <mc:AlternateContent>
          <mc:Choice Requires="wps">
            <w:drawing>
              <wp:anchor distT="0" distB="0" distL="114300" distR="114300" simplePos="0" relativeHeight="251662336" behindDoc="0" locked="0" layoutInCell="1" allowOverlap="1" wp14:anchorId="6C9CCFB4" wp14:editId="4CDA0D33">
                <wp:simplePos x="0" y="0"/>
                <wp:positionH relativeFrom="column">
                  <wp:posOffset>1173144</wp:posOffset>
                </wp:positionH>
                <wp:positionV relativeFrom="paragraph">
                  <wp:posOffset>191568</wp:posOffset>
                </wp:positionV>
                <wp:extent cx="954593" cy="251209"/>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954593" cy="251209"/>
                        </a:xfrm>
                        <a:prstGeom prst="rect">
                          <a:avLst/>
                        </a:prstGeom>
                        <a:solidFill>
                          <a:schemeClr val="bg1"/>
                        </a:solidFill>
                        <a:ln w="6350">
                          <a:noFill/>
                        </a:ln>
                      </wps:spPr>
                      <wps:txbx>
                        <w:txbxContent>
                          <w:p w14:paraId="102CBDF0" w14:textId="66C9C2DB" w:rsidR="00101DA3" w:rsidRPr="00101DA3" w:rsidRDefault="00101DA3">
                            <w:pPr>
                              <w:rPr>
                                <w:sz w:val="16"/>
                                <w:szCs w:val="16"/>
                              </w:rPr>
                            </w:pPr>
                            <w:r w:rsidRPr="00101DA3">
                              <w:rPr>
                                <w:sz w:val="16"/>
                                <w:szCs w:val="16"/>
                              </w:rPr>
                              <w:t>Annual Planned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CFB4" id="Text Box 3" o:spid="_x0000_s1028" type="#_x0000_t202" style="position:absolute;left:0;text-align:left;margin-left:92.35pt;margin-top:15.1pt;width:75.1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" fillcolor="white [3212]" stroked="f" strokeweight=".5pt">
                <v:textbox>
                  <w:txbxContent>
                    <w:p w14:paraId="102CBDF0" w14:textId="66C9C2DB" w:rsidR="00101DA3" w:rsidRPr="00101DA3" w:rsidRDefault="00101DA3">
                      <w:pPr>
                        <w:rPr>
                          <w:sz w:val="16"/>
                          <w:szCs w:val="16"/>
                        </w:rPr>
                      </w:pPr>
                      <w:r w:rsidRPr="00101DA3">
                        <w:rPr>
                          <w:sz w:val="16"/>
                          <w:szCs w:val="16"/>
                        </w:rPr>
                        <w:t>Annual Planned</w:t>
                      </w:r>
                    </w:p>
                  </w:txbxContent>
                </v:textbox>
              </v:shape>
            </w:pict>
          </mc:Fallback>
        </mc:AlternateContent>
      </w:r>
      <w:r w:rsidR="00EA17CA" w:rsidRPr="001340E6">
        <w:rPr>
          <w:rFonts w:ascii="Sylfaen" w:eastAsia="Calibri" w:hAnsi="Sylfaen" w:cs="Times New Roman"/>
          <w:noProof/>
          <w:kern w:val="0"/>
          <w14:ligatures w14:val="none"/>
        </w:rPr>
        <w:drawing>
          <wp:inline distT="0" distB="0" distL="0" distR="0" wp14:anchorId="04302715" wp14:editId="553B88A6">
            <wp:extent cx="6572250" cy="5353050"/>
            <wp:effectExtent l="0" t="0" r="6350" b="6350"/>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5E2367" w14:textId="77777777" w:rsidR="00EA17CA" w:rsidRPr="001340E6" w:rsidRDefault="00EA17CA" w:rsidP="00EA17CA">
      <w:pPr>
        <w:spacing w:after="0" w:line="240" w:lineRule="auto"/>
        <w:ind w:firstLine="720"/>
        <w:jc w:val="both"/>
        <w:rPr>
          <w:rFonts w:ascii="Sylfaen" w:eastAsia="Calibri" w:hAnsi="Sylfaen" w:cs="Times New Roman"/>
          <w:noProof/>
          <w:kern w:val="0"/>
          <w:highlight w:val="yellow"/>
          <w:lang w:val="ka-GE"/>
          <w14:ligatures w14:val="none"/>
        </w:rPr>
      </w:pPr>
    </w:p>
    <w:p w14:paraId="71811B14" w14:textId="77777777" w:rsidR="00EA17CA" w:rsidRPr="00560C3D" w:rsidRDefault="00EA17CA" w:rsidP="00EA17CA">
      <w:pPr>
        <w:keepNext/>
        <w:keepLines/>
        <w:spacing w:before="40" w:after="0" w:line="240" w:lineRule="auto"/>
        <w:jc w:val="center"/>
        <w:outlineLvl w:val="1"/>
        <w:rPr>
          <w:rFonts w:ascii="Sylfaen" w:eastAsia="Times New Roman" w:hAnsi="Sylfaen" w:cs="Sylfaen"/>
          <w:b/>
          <w:color w:val="365F91"/>
          <w:kern w:val="0"/>
          <w:sz w:val="24"/>
          <w:szCs w:val="24"/>
          <w:lang w:val="fr-FR"/>
          <w14:ligatures w14:val="none"/>
        </w:rPr>
      </w:pPr>
      <w:r w:rsidRPr="00560C3D">
        <w:rPr>
          <w:rFonts w:ascii="Sylfaen" w:eastAsia="Times New Roman" w:hAnsi="Sylfaen" w:cs="Sylfaen"/>
          <w:b/>
          <w:color w:val="365F91"/>
          <w:kern w:val="0"/>
          <w:sz w:val="24"/>
          <w:szCs w:val="24"/>
          <w:lang w:val="fr-FR"/>
          <w14:ligatures w14:val="none"/>
        </w:rPr>
        <w:t xml:space="preserve">State budget </w:t>
      </w:r>
      <w:proofErr w:type="spellStart"/>
      <w:r w:rsidRPr="00560C3D">
        <w:rPr>
          <w:rFonts w:ascii="Sylfaen" w:eastAsia="Times New Roman" w:hAnsi="Sylfaen" w:cs="Sylfaen"/>
          <w:b/>
          <w:color w:val="365F91"/>
          <w:kern w:val="0"/>
          <w:sz w:val="24"/>
          <w:szCs w:val="24"/>
          <w:lang w:val="fr-FR"/>
          <w14:ligatures w14:val="none"/>
        </w:rPr>
        <w:t>expenditures</w:t>
      </w:r>
      <w:proofErr w:type="spellEnd"/>
      <w:r w:rsidRPr="00560C3D">
        <w:rPr>
          <w:rFonts w:ascii="Sylfaen" w:eastAsia="Times New Roman" w:hAnsi="Sylfaen" w:cs="Sylfaen"/>
          <w:b/>
          <w:color w:val="365F91"/>
          <w:kern w:val="0"/>
          <w:sz w:val="24"/>
          <w:szCs w:val="24"/>
          <w:lang w:val="fr-FR"/>
          <w14:ligatures w14:val="none"/>
        </w:rPr>
        <w:t xml:space="preserve"> </w:t>
      </w:r>
    </w:p>
    <w:p w14:paraId="00F8C76E" w14:textId="77777777" w:rsidR="00EA17CA" w:rsidRPr="00560C3D" w:rsidRDefault="00EA17CA" w:rsidP="00EA17CA">
      <w:pPr>
        <w:tabs>
          <w:tab w:val="left" w:pos="0"/>
        </w:tabs>
        <w:spacing w:after="0" w:line="240" w:lineRule="auto"/>
        <w:ind w:right="173"/>
        <w:jc w:val="center"/>
        <w:rPr>
          <w:rFonts w:ascii="Sylfaen" w:eastAsia="Calibri" w:hAnsi="Sylfaen" w:cs="Sylfaen"/>
          <w:b/>
          <w:noProof/>
          <w:kern w:val="0"/>
          <w:sz w:val="24"/>
          <w:szCs w:val="24"/>
          <w:lang w:val="ka-GE"/>
          <w14:ligatures w14:val="none"/>
        </w:rPr>
      </w:pPr>
    </w:p>
    <w:p w14:paraId="63076F7F" w14:textId="77777777" w:rsidR="00EA17CA" w:rsidRPr="00560C3D" w:rsidRDefault="00EA17CA" w:rsidP="00EA17CA">
      <w:pPr>
        <w:spacing w:after="0" w:line="240" w:lineRule="auto"/>
        <w:jc w:val="both"/>
        <w:rPr>
          <w:rFonts w:ascii="Sylfaen" w:eastAsia="Calibri" w:hAnsi="Sylfaen" w:cs="Times New Roman"/>
          <w:noProof/>
          <w:kern w:val="0"/>
          <w:sz w:val="24"/>
          <w:szCs w:val="24"/>
          <w14:ligatures w14:val="none"/>
        </w:rPr>
      </w:pPr>
      <w:r w:rsidRPr="00560C3D">
        <w:rPr>
          <w:rFonts w:ascii="Sylfaen" w:eastAsia="Calibri" w:hAnsi="Sylfaen" w:cs="Times New Roman"/>
          <w:noProof/>
          <w:kern w:val="0"/>
          <w:sz w:val="24"/>
          <w:szCs w:val="24"/>
          <w:lang w:val="ka-GE"/>
          <w14:ligatures w14:val="none"/>
        </w:rPr>
        <w:t xml:space="preserve">According to the Law of Georgia </w:t>
      </w:r>
      <w:r w:rsidRPr="00560C3D">
        <w:rPr>
          <w:rFonts w:ascii="Sylfaen" w:eastAsia="Calibri" w:hAnsi="Sylfaen" w:cs="Times New Roman"/>
          <w:noProof/>
          <w:kern w:val="0"/>
          <w:sz w:val="24"/>
          <w:szCs w:val="24"/>
          <w14:ligatures w14:val="none"/>
        </w:rPr>
        <w:t>o</w:t>
      </w:r>
      <w:r w:rsidRPr="00560C3D">
        <w:rPr>
          <w:rFonts w:ascii="Sylfaen" w:eastAsia="Calibri" w:hAnsi="Sylfaen" w:cs="Times New Roman"/>
          <w:noProof/>
          <w:kern w:val="0"/>
          <w:sz w:val="24"/>
          <w:szCs w:val="24"/>
          <w:lang w:val="ka-GE"/>
          <w14:ligatures w14:val="none"/>
        </w:rPr>
        <w:t xml:space="preserve">n State Budget of Georgia for 2022, state budget </w:t>
      </w:r>
      <w:r w:rsidRPr="00560C3D">
        <w:rPr>
          <w:rFonts w:ascii="Sylfaen" w:eastAsia="Calibri" w:hAnsi="Sylfaen" w:cs="Times New Roman"/>
          <w:noProof/>
          <w:kern w:val="0"/>
          <w:sz w:val="24"/>
          <w:szCs w:val="24"/>
          <w14:ligatures w14:val="none"/>
        </w:rPr>
        <w:t xml:space="preserve">expenditures </w:t>
      </w:r>
      <w:r w:rsidRPr="00560C3D">
        <w:rPr>
          <w:rFonts w:ascii="Sylfaen" w:eastAsia="Calibri" w:hAnsi="Sylfaen" w:cs="Times New Roman"/>
          <w:noProof/>
          <w:kern w:val="0"/>
          <w:sz w:val="24"/>
          <w:szCs w:val="24"/>
          <w:lang w:val="ka-GE"/>
          <w14:ligatures w14:val="none"/>
        </w:rPr>
        <w:t xml:space="preserve">were </w:t>
      </w:r>
      <w:r w:rsidRPr="00560C3D">
        <w:rPr>
          <w:rFonts w:ascii="Sylfaen" w:eastAsia="Calibri" w:hAnsi="Sylfaen" w:cs="Times New Roman"/>
          <w:noProof/>
          <w:kern w:val="0"/>
          <w:sz w:val="24"/>
          <w:szCs w:val="24"/>
          <w14:ligatures w14:val="none"/>
        </w:rPr>
        <w:t xml:space="preserve">set at </w:t>
      </w:r>
      <w:r w:rsidRPr="00560C3D">
        <w:rPr>
          <w:rFonts w:ascii="Sylfaen" w:eastAsia="Calibri" w:hAnsi="Sylfaen" w:cs="Times New Roman"/>
          <w:noProof/>
          <w:kern w:val="0"/>
          <w:sz w:val="24"/>
          <w:szCs w:val="24"/>
          <w:lang w:val="ka-GE"/>
          <w14:ligatures w14:val="none"/>
        </w:rPr>
        <w:t xml:space="preserve">GEL 15,342,926.8 thousand. </w:t>
      </w:r>
      <w:r w:rsidRPr="00560C3D">
        <w:rPr>
          <w:rFonts w:ascii="Sylfaen" w:eastAsia="Calibri" w:hAnsi="Sylfaen" w:cs="Times New Roman"/>
          <w:noProof/>
          <w:kern w:val="0"/>
          <w:sz w:val="24"/>
          <w:szCs w:val="24"/>
          <w14:ligatures w14:val="none"/>
        </w:rPr>
        <w:t xml:space="preserve">Budget expenditures under the revised plan amounted to GEL 15,403,468.6 thousand, which is 100.4% of the approved annual target. Cash expenses amounted to GEL 15,350,159.1 thousand, which is 99.7% of the planned target. </w:t>
      </w:r>
    </w:p>
    <w:p w14:paraId="2F4D3F3E" w14:textId="77777777" w:rsidR="00EA17CA" w:rsidRPr="001340E6" w:rsidRDefault="00EA17CA" w:rsidP="00EA17CA">
      <w:pPr>
        <w:spacing w:after="0" w:line="240" w:lineRule="auto"/>
        <w:jc w:val="both"/>
        <w:rPr>
          <w:rFonts w:ascii="Sylfaen" w:eastAsia="Calibri" w:hAnsi="Sylfaen" w:cs="Times New Roman"/>
          <w:noProof/>
          <w:kern w:val="0"/>
          <w:highlight w:val="yellow"/>
          <w14:ligatures w14:val="none"/>
        </w:rPr>
      </w:pPr>
    </w:p>
    <w:p w14:paraId="4180063D" w14:textId="77777777" w:rsidR="00EA17CA" w:rsidRPr="006F4B2F" w:rsidRDefault="00EA17CA" w:rsidP="00EA17CA">
      <w:pPr>
        <w:keepNext/>
        <w:keepLines/>
        <w:spacing w:before="40" w:after="0" w:line="240" w:lineRule="auto"/>
        <w:jc w:val="center"/>
        <w:outlineLvl w:val="1"/>
        <w:rPr>
          <w:rFonts w:ascii="Sylfaen" w:eastAsia="Calibri" w:hAnsi="Sylfaen" w:cs="Sylfaen"/>
          <w:noProof/>
          <w:kern w:val="0"/>
          <w:sz w:val="24"/>
          <w:szCs w:val="24"/>
          <w:lang w:val="ka-GE"/>
          <w14:ligatures w14:val="none"/>
        </w:rPr>
      </w:pPr>
      <w:proofErr w:type="spellStart"/>
      <w:r w:rsidRPr="006F4B2F">
        <w:rPr>
          <w:rFonts w:ascii="Sylfaen" w:eastAsia="Times New Roman" w:hAnsi="Sylfaen" w:cs="Sylfaen"/>
          <w:b/>
          <w:color w:val="365F91"/>
          <w:kern w:val="0"/>
          <w:sz w:val="24"/>
          <w:szCs w:val="24"/>
          <w:lang w:val="fr-FR"/>
          <w14:ligatures w14:val="none"/>
        </w:rPr>
        <w:lastRenderedPageBreak/>
        <w:t>Increase</w:t>
      </w:r>
      <w:proofErr w:type="spellEnd"/>
      <w:r w:rsidRPr="006F4B2F">
        <w:rPr>
          <w:rFonts w:ascii="Sylfaen" w:eastAsia="Times New Roman" w:hAnsi="Sylfaen" w:cs="Sylfaen"/>
          <w:b/>
          <w:color w:val="365F91"/>
          <w:kern w:val="0"/>
          <w:sz w:val="24"/>
          <w:szCs w:val="24"/>
          <w:lang w:val="fr-FR"/>
          <w14:ligatures w14:val="none"/>
        </w:rPr>
        <w:t xml:space="preserve"> of non-</w:t>
      </w:r>
      <w:proofErr w:type="spellStart"/>
      <w:r w:rsidRPr="006F4B2F">
        <w:rPr>
          <w:rFonts w:ascii="Sylfaen" w:eastAsia="Times New Roman" w:hAnsi="Sylfaen" w:cs="Sylfaen"/>
          <w:b/>
          <w:color w:val="365F91"/>
          <w:kern w:val="0"/>
          <w:sz w:val="24"/>
          <w:szCs w:val="24"/>
          <w:lang w:val="fr-FR"/>
          <w14:ligatures w14:val="none"/>
        </w:rPr>
        <w:t>financial</w:t>
      </w:r>
      <w:proofErr w:type="spellEnd"/>
      <w:r w:rsidRPr="006F4B2F">
        <w:rPr>
          <w:rFonts w:ascii="Sylfaen" w:eastAsia="Times New Roman" w:hAnsi="Sylfaen" w:cs="Sylfaen"/>
          <w:b/>
          <w:color w:val="365F91"/>
          <w:kern w:val="0"/>
          <w:sz w:val="24"/>
          <w:szCs w:val="24"/>
          <w:lang w:val="fr-FR"/>
          <w14:ligatures w14:val="none"/>
        </w:rPr>
        <w:t xml:space="preserve"> assets of the state budget </w:t>
      </w:r>
    </w:p>
    <w:p w14:paraId="677C2E65" w14:textId="77777777" w:rsidR="00EA17CA" w:rsidRPr="006F4B2F" w:rsidRDefault="00EA17CA" w:rsidP="00EA17CA">
      <w:pPr>
        <w:spacing w:after="0" w:line="240" w:lineRule="auto"/>
        <w:jc w:val="both"/>
        <w:rPr>
          <w:rFonts w:ascii="Sylfaen" w:eastAsia="Calibri" w:hAnsi="Sylfaen" w:cs="Sylfaen"/>
          <w:noProof/>
          <w:kern w:val="0"/>
          <w:sz w:val="24"/>
          <w:szCs w:val="24"/>
          <w:lang w:val="ka-GE"/>
          <w14:ligatures w14:val="none"/>
        </w:rPr>
      </w:pPr>
    </w:p>
    <w:p w14:paraId="220CC989" w14:textId="77777777" w:rsidR="00EA17CA" w:rsidRPr="006F4B2F" w:rsidRDefault="00EA17CA" w:rsidP="00EA17CA">
      <w:pPr>
        <w:spacing w:after="0" w:line="240" w:lineRule="auto"/>
        <w:jc w:val="both"/>
        <w:rPr>
          <w:rFonts w:ascii="Sylfaen" w:eastAsia="Calibri" w:hAnsi="Sylfaen" w:cs="Sylfaen"/>
          <w:noProof/>
          <w:kern w:val="0"/>
          <w:sz w:val="24"/>
          <w:szCs w:val="24"/>
          <w:lang w:val="ka-GE"/>
          <w14:ligatures w14:val="none"/>
        </w:rPr>
      </w:pPr>
      <w:r w:rsidRPr="006F4B2F">
        <w:rPr>
          <w:rFonts w:ascii="Sylfaen" w:eastAsia="Calibri" w:hAnsi="Sylfaen" w:cs="Sylfaen"/>
          <w:noProof/>
          <w:kern w:val="0"/>
          <w:sz w:val="24"/>
          <w:szCs w:val="24"/>
          <w:lang w:val="ka-GE"/>
          <w14:ligatures w14:val="none"/>
        </w:rPr>
        <w:t xml:space="preserve">According to the Law of Georgia </w:t>
      </w:r>
      <w:r w:rsidRPr="006F4B2F">
        <w:rPr>
          <w:rFonts w:ascii="Sylfaen" w:eastAsia="Calibri" w:hAnsi="Sylfaen" w:cs="Sylfaen"/>
          <w:noProof/>
          <w:kern w:val="0"/>
          <w:sz w:val="24"/>
          <w:szCs w:val="24"/>
          <w14:ligatures w14:val="none"/>
        </w:rPr>
        <w:t>o</w:t>
      </w:r>
      <w:r w:rsidRPr="006F4B2F">
        <w:rPr>
          <w:rFonts w:ascii="Sylfaen" w:eastAsia="Calibri" w:hAnsi="Sylfaen" w:cs="Sylfaen"/>
          <w:noProof/>
          <w:kern w:val="0"/>
          <w:sz w:val="24"/>
          <w:szCs w:val="24"/>
          <w:lang w:val="ka-GE"/>
          <w14:ligatures w14:val="none"/>
        </w:rPr>
        <w:t xml:space="preserve">n the 2022 State Budget of Georgia, the increase of non-financial assets of the state budget was </w:t>
      </w:r>
      <w:r w:rsidRPr="006F4B2F">
        <w:rPr>
          <w:rFonts w:ascii="Sylfaen" w:eastAsia="Calibri" w:hAnsi="Sylfaen" w:cs="Sylfaen"/>
          <w:noProof/>
          <w:kern w:val="0"/>
          <w:sz w:val="24"/>
          <w:szCs w:val="24"/>
          <w14:ligatures w14:val="none"/>
        </w:rPr>
        <w:t>set at</w:t>
      </w:r>
      <w:r w:rsidRPr="006F4B2F">
        <w:rPr>
          <w:rFonts w:ascii="Sylfaen" w:eastAsia="Calibri" w:hAnsi="Sylfaen" w:cs="Sylfaen"/>
          <w:noProof/>
          <w:kern w:val="0"/>
          <w:sz w:val="24"/>
          <w:szCs w:val="24"/>
          <w:lang w:val="ka-GE"/>
          <w14:ligatures w14:val="none"/>
        </w:rPr>
        <w:t xml:space="preserve"> 3,269,486.2 thousand GEL. </w:t>
      </w:r>
      <w:r w:rsidRPr="006F4B2F">
        <w:rPr>
          <w:rFonts w:ascii="Sylfaen" w:eastAsia="Calibri" w:hAnsi="Sylfaen" w:cs="Sylfaen"/>
          <w:noProof/>
          <w:kern w:val="0"/>
          <w:sz w:val="24"/>
          <w:szCs w:val="24"/>
          <w14:ligatures w14:val="none"/>
        </w:rPr>
        <w:t xml:space="preserve">Non-financial assets under the </w:t>
      </w:r>
      <w:r w:rsidRPr="006F4B2F">
        <w:rPr>
          <w:rFonts w:ascii="Sylfaen" w:eastAsia="Calibri" w:hAnsi="Sylfaen" w:cs="Sylfaen"/>
          <w:noProof/>
          <w:kern w:val="0"/>
          <w:sz w:val="24"/>
          <w:szCs w:val="24"/>
          <w:lang w:val="ka-GE"/>
          <w14:ligatures w14:val="none"/>
        </w:rPr>
        <w:t xml:space="preserve">revised plan amounted to 3,226,337.0 thousand GEL, which is 98.7% of the annual approved rate. Cash flow amounted to 3,304,432.8 thousand GEL, which is 102.4% of the planned </w:t>
      </w:r>
      <w:r w:rsidRPr="006F4B2F">
        <w:rPr>
          <w:rFonts w:ascii="Sylfaen" w:eastAsia="Calibri" w:hAnsi="Sylfaen" w:cs="Sylfaen"/>
          <w:noProof/>
          <w:kern w:val="0"/>
          <w:sz w:val="24"/>
          <w:szCs w:val="24"/>
          <w14:ligatures w14:val="none"/>
        </w:rPr>
        <w:t>target</w:t>
      </w:r>
      <w:r w:rsidRPr="006F4B2F">
        <w:rPr>
          <w:rFonts w:ascii="Sylfaen" w:eastAsia="Calibri" w:hAnsi="Sylfaen" w:cs="Sylfaen"/>
          <w:noProof/>
          <w:kern w:val="0"/>
          <w:sz w:val="24"/>
          <w:szCs w:val="24"/>
          <w:lang w:val="ka-GE"/>
          <w14:ligatures w14:val="none"/>
        </w:rPr>
        <w:t>.</w:t>
      </w:r>
    </w:p>
    <w:p w14:paraId="5F9C5560" w14:textId="77777777" w:rsidR="00EA17CA" w:rsidRPr="006F4B2F" w:rsidRDefault="00EA17CA" w:rsidP="00EA17CA">
      <w:pPr>
        <w:tabs>
          <w:tab w:val="left" w:pos="0"/>
        </w:tabs>
        <w:spacing w:after="0" w:line="240" w:lineRule="auto"/>
        <w:ind w:right="173" w:firstLine="720"/>
        <w:jc w:val="center"/>
        <w:rPr>
          <w:rFonts w:ascii="Sylfaen" w:eastAsia="Calibri" w:hAnsi="Sylfaen" w:cs="Sylfaen"/>
          <w:b/>
          <w:noProof/>
          <w:kern w:val="0"/>
          <w:sz w:val="24"/>
          <w:szCs w:val="24"/>
          <w:lang w:val="ka-GE"/>
          <w14:ligatures w14:val="none"/>
        </w:rPr>
      </w:pPr>
    </w:p>
    <w:p w14:paraId="0B841E18" w14:textId="77777777" w:rsidR="00EA17CA" w:rsidRPr="006F4B2F" w:rsidRDefault="00EA17CA" w:rsidP="00EA17CA">
      <w:pPr>
        <w:keepNext/>
        <w:keepLines/>
        <w:spacing w:before="40" w:after="0" w:line="240" w:lineRule="auto"/>
        <w:jc w:val="center"/>
        <w:outlineLvl w:val="1"/>
        <w:rPr>
          <w:rFonts w:ascii="Sylfaen" w:eastAsia="Calibri" w:hAnsi="Sylfaen" w:cs="Sylfaen"/>
          <w:noProof/>
          <w:kern w:val="0"/>
          <w:sz w:val="24"/>
          <w:szCs w:val="24"/>
          <w:lang w:val="ka-GE"/>
          <w14:ligatures w14:val="none"/>
        </w:rPr>
      </w:pPr>
      <w:proofErr w:type="spellStart"/>
      <w:r w:rsidRPr="006F4B2F">
        <w:rPr>
          <w:rFonts w:ascii="Sylfaen" w:eastAsia="Times New Roman" w:hAnsi="Sylfaen" w:cs="Sylfaen"/>
          <w:b/>
          <w:color w:val="365F91"/>
          <w:kern w:val="0"/>
          <w:sz w:val="24"/>
          <w:szCs w:val="24"/>
          <w:lang w:val="fr-FR"/>
          <w14:ligatures w14:val="none"/>
        </w:rPr>
        <w:t>Increase</w:t>
      </w:r>
      <w:proofErr w:type="spellEnd"/>
      <w:r w:rsidRPr="006F4B2F">
        <w:rPr>
          <w:rFonts w:ascii="Sylfaen" w:eastAsia="Times New Roman" w:hAnsi="Sylfaen" w:cs="Sylfaen"/>
          <w:b/>
          <w:color w:val="365F91"/>
          <w:kern w:val="0"/>
          <w:sz w:val="24"/>
          <w:szCs w:val="24"/>
          <w:lang w:val="fr-FR"/>
          <w14:ligatures w14:val="none"/>
        </w:rPr>
        <w:t xml:space="preserve"> of </w:t>
      </w:r>
      <w:proofErr w:type="spellStart"/>
      <w:r w:rsidRPr="006F4B2F">
        <w:rPr>
          <w:rFonts w:ascii="Sylfaen" w:eastAsia="Times New Roman" w:hAnsi="Sylfaen" w:cs="Sylfaen"/>
          <w:b/>
          <w:color w:val="365F91"/>
          <w:kern w:val="0"/>
          <w:sz w:val="24"/>
          <w:szCs w:val="24"/>
          <w:lang w:val="fr-FR"/>
          <w14:ligatures w14:val="none"/>
        </w:rPr>
        <w:t>financial</w:t>
      </w:r>
      <w:proofErr w:type="spellEnd"/>
      <w:r w:rsidRPr="006F4B2F">
        <w:rPr>
          <w:rFonts w:ascii="Sylfaen" w:eastAsia="Times New Roman" w:hAnsi="Sylfaen" w:cs="Sylfaen"/>
          <w:b/>
          <w:color w:val="365F91"/>
          <w:kern w:val="0"/>
          <w:sz w:val="24"/>
          <w:szCs w:val="24"/>
          <w:lang w:val="fr-FR"/>
          <w14:ligatures w14:val="none"/>
        </w:rPr>
        <w:t xml:space="preserve"> assets of the state budget </w:t>
      </w:r>
    </w:p>
    <w:p w14:paraId="66832681" w14:textId="77777777" w:rsidR="00EA17CA" w:rsidRPr="006F4B2F" w:rsidRDefault="00EA17CA" w:rsidP="00EA17CA">
      <w:pPr>
        <w:keepNext/>
        <w:keepLines/>
        <w:spacing w:before="40" w:after="0" w:line="240" w:lineRule="auto"/>
        <w:jc w:val="center"/>
        <w:outlineLvl w:val="1"/>
        <w:rPr>
          <w:rFonts w:ascii="Sylfaen" w:eastAsia="Times New Roman" w:hAnsi="Sylfaen" w:cs="Sylfaen"/>
          <w:b/>
          <w:color w:val="365F91"/>
          <w:kern w:val="0"/>
          <w:sz w:val="24"/>
          <w:szCs w:val="24"/>
          <w:lang w:val="ka-GE"/>
          <w14:ligatures w14:val="none"/>
        </w:rPr>
      </w:pPr>
    </w:p>
    <w:p w14:paraId="50690E03" w14:textId="77777777" w:rsidR="00EA17CA" w:rsidRPr="006F4B2F" w:rsidRDefault="00EA17CA" w:rsidP="00EA17CA">
      <w:pPr>
        <w:spacing w:after="0" w:line="240" w:lineRule="auto"/>
        <w:jc w:val="both"/>
        <w:rPr>
          <w:rFonts w:ascii="Sylfaen" w:eastAsia="Calibri" w:hAnsi="Sylfaen" w:cs="Sylfaen"/>
          <w:noProof/>
          <w:kern w:val="0"/>
          <w:sz w:val="24"/>
          <w:szCs w:val="24"/>
          <w:lang w:val="ka-GE"/>
          <w14:ligatures w14:val="none"/>
        </w:rPr>
      </w:pPr>
      <w:r w:rsidRPr="006F4B2F">
        <w:rPr>
          <w:rFonts w:ascii="Sylfaen" w:eastAsia="Calibri" w:hAnsi="Sylfaen" w:cs="Sylfaen"/>
          <w:noProof/>
          <w:kern w:val="0"/>
          <w:sz w:val="24"/>
          <w:szCs w:val="24"/>
          <w:lang w:val="ka-GE"/>
          <w14:ligatures w14:val="none"/>
        </w:rPr>
        <w:t xml:space="preserve">According to the Law of Georgia </w:t>
      </w:r>
      <w:r w:rsidRPr="006F4B2F">
        <w:rPr>
          <w:rFonts w:ascii="Sylfaen" w:eastAsia="Calibri" w:hAnsi="Sylfaen" w:cs="Sylfaen"/>
          <w:noProof/>
          <w:kern w:val="0"/>
          <w:sz w:val="24"/>
          <w:szCs w:val="24"/>
          <w14:ligatures w14:val="none"/>
        </w:rPr>
        <w:t>o</w:t>
      </w:r>
      <w:r w:rsidRPr="006F4B2F">
        <w:rPr>
          <w:rFonts w:ascii="Sylfaen" w:eastAsia="Calibri" w:hAnsi="Sylfaen" w:cs="Sylfaen"/>
          <w:noProof/>
          <w:kern w:val="0"/>
          <w:sz w:val="24"/>
          <w:szCs w:val="24"/>
          <w:lang w:val="ka-GE"/>
          <w14:ligatures w14:val="none"/>
        </w:rPr>
        <w:t xml:space="preserve">n the 2022 State Budget of Georgia, the increase of financial assets of the state budget was </w:t>
      </w:r>
      <w:r w:rsidRPr="006F4B2F">
        <w:rPr>
          <w:rFonts w:ascii="Sylfaen" w:eastAsia="Calibri" w:hAnsi="Sylfaen" w:cs="Sylfaen"/>
          <w:noProof/>
          <w:kern w:val="0"/>
          <w:sz w:val="24"/>
          <w:szCs w:val="24"/>
          <w14:ligatures w14:val="none"/>
        </w:rPr>
        <w:t>set at</w:t>
      </w:r>
      <w:r w:rsidRPr="006F4B2F">
        <w:rPr>
          <w:rFonts w:ascii="Sylfaen" w:eastAsia="Calibri" w:hAnsi="Sylfaen" w:cs="Sylfaen"/>
          <w:noProof/>
          <w:kern w:val="0"/>
          <w:sz w:val="24"/>
          <w:szCs w:val="24"/>
          <w:lang w:val="ka-GE"/>
          <w14:ligatures w14:val="none"/>
        </w:rPr>
        <w:t xml:space="preserve"> </w:t>
      </w:r>
      <w:r w:rsidRPr="006F4B2F">
        <w:rPr>
          <w:rFonts w:ascii="Sylfaen" w:eastAsia="Calibri" w:hAnsi="Sylfaen" w:cs="Sylfaen"/>
          <w:noProof/>
          <w:kern w:val="0"/>
          <w:sz w:val="24"/>
          <w:szCs w:val="24"/>
          <w14:ligatures w14:val="none"/>
        </w:rPr>
        <w:t>486 650.0</w:t>
      </w:r>
      <w:r w:rsidRPr="006F4B2F">
        <w:rPr>
          <w:rFonts w:ascii="Sylfaen" w:eastAsia="Calibri" w:hAnsi="Sylfaen" w:cs="Sylfaen"/>
          <w:noProof/>
          <w:kern w:val="0"/>
          <w:sz w:val="24"/>
          <w:szCs w:val="24"/>
          <w:lang w:val="ka-GE"/>
          <w14:ligatures w14:val="none"/>
        </w:rPr>
        <w:t xml:space="preserve"> thousand GEL. </w:t>
      </w:r>
      <w:r w:rsidRPr="006F4B2F">
        <w:rPr>
          <w:rFonts w:ascii="Sylfaen" w:eastAsia="Calibri" w:hAnsi="Sylfaen" w:cs="Sylfaen"/>
          <w:noProof/>
          <w:kern w:val="0"/>
          <w:sz w:val="24"/>
          <w:szCs w:val="24"/>
          <w14:ligatures w14:val="none"/>
        </w:rPr>
        <w:t xml:space="preserve">Financial assets under the </w:t>
      </w:r>
      <w:r w:rsidRPr="006F4B2F">
        <w:rPr>
          <w:rFonts w:ascii="Sylfaen" w:eastAsia="Calibri" w:hAnsi="Sylfaen" w:cs="Sylfaen"/>
          <w:noProof/>
          <w:kern w:val="0"/>
          <w:sz w:val="24"/>
          <w:szCs w:val="24"/>
          <w:lang w:val="ka-GE"/>
          <w14:ligatures w14:val="none"/>
        </w:rPr>
        <w:t xml:space="preserve">revised plan amounted to </w:t>
      </w:r>
      <w:r w:rsidRPr="006F4B2F">
        <w:rPr>
          <w:rFonts w:ascii="Sylfaen" w:eastAsia="Calibri" w:hAnsi="Sylfaen" w:cs="Sylfaen"/>
          <w:noProof/>
          <w:kern w:val="0"/>
          <w:sz w:val="24"/>
          <w:szCs w:val="24"/>
          <w14:ligatures w14:val="none"/>
        </w:rPr>
        <w:t>505 596.8</w:t>
      </w:r>
      <w:r w:rsidRPr="006F4B2F">
        <w:rPr>
          <w:rFonts w:ascii="Sylfaen" w:eastAsia="Calibri" w:hAnsi="Sylfaen" w:cs="Sylfaen"/>
          <w:noProof/>
          <w:kern w:val="0"/>
          <w:sz w:val="24"/>
          <w:szCs w:val="24"/>
          <w:lang w:val="ka-GE"/>
          <w14:ligatures w14:val="none"/>
        </w:rPr>
        <w:t xml:space="preserve"> thousand GEL, which is </w:t>
      </w:r>
      <w:r w:rsidRPr="006F4B2F">
        <w:rPr>
          <w:rFonts w:ascii="Sylfaen" w:eastAsia="Calibri" w:hAnsi="Sylfaen" w:cs="Sylfaen"/>
          <w:noProof/>
          <w:kern w:val="0"/>
          <w:sz w:val="24"/>
          <w:szCs w:val="24"/>
          <w14:ligatures w14:val="none"/>
        </w:rPr>
        <w:t>103.9</w:t>
      </w:r>
      <w:r w:rsidRPr="006F4B2F">
        <w:rPr>
          <w:rFonts w:ascii="Sylfaen" w:eastAsia="Calibri" w:hAnsi="Sylfaen" w:cs="Sylfaen"/>
          <w:noProof/>
          <w:kern w:val="0"/>
          <w:sz w:val="24"/>
          <w:szCs w:val="24"/>
          <w:lang w:val="ka-GE"/>
          <w14:ligatures w14:val="none"/>
        </w:rPr>
        <w:t>%</w:t>
      </w:r>
      <w:r w:rsidRPr="006F4B2F">
        <w:rPr>
          <w:rFonts w:ascii="Sylfaen" w:eastAsia="Calibri" w:hAnsi="Sylfaen" w:cs="Sylfaen"/>
          <w:noProof/>
          <w:kern w:val="0"/>
          <w:sz w:val="24"/>
          <w:szCs w:val="24"/>
          <w14:ligatures w14:val="none"/>
        </w:rPr>
        <w:t xml:space="preserve"> </w:t>
      </w:r>
      <w:r w:rsidRPr="006F4B2F">
        <w:rPr>
          <w:rFonts w:ascii="Sylfaen" w:eastAsia="Calibri" w:hAnsi="Sylfaen" w:cs="Sylfaen"/>
          <w:noProof/>
          <w:kern w:val="0"/>
          <w:sz w:val="24"/>
          <w:szCs w:val="24"/>
          <w:lang w:val="ka-GE"/>
          <w14:ligatures w14:val="none"/>
        </w:rPr>
        <w:t xml:space="preserve">of the annual approved rate. Cash flow amounted to </w:t>
      </w:r>
      <w:r w:rsidRPr="006F4B2F">
        <w:rPr>
          <w:rFonts w:ascii="Sylfaen" w:eastAsia="Calibri" w:hAnsi="Sylfaen" w:cs="Sylfaen"/>
          <w:noProof/>
          <w:kern w:val="0"/>
          <w:sz w:val="24"/>
          <w:szCs w:val="24"/>
          <w14:ligatures w14:val="none"/>
        </w:rPr>
        <w:t>489 436.5</w:t>
      </w:r>
      <w:r w:rsidRPr="006F4B2F">
        <w:rPr>
          <w:rFonts w:ascii="Sylfaen" w:eastAsia="Calibri" w:hAnsi="Sylfaen" w:cs="Sylfaen"/>
          <w:noProof/>
          <w:kern w:val="0"/>
          <w:sz w:val="24"/>
          <w:szCs w:val="24"/>
          <w:lang w:val="ka-GE"/>
          <w14:ligatures w14:val="none"/>
        </w:rPr>
        <w:t xml:space="preserve"> thousand GEL, which is </w:t>
      </w:r>
      <w:r w:rsidRPr="006F4B2F">
        <w:rPr>
          <w:rFonts w:ascii="Sylfaen" w:eastAsia="Calibri" w:hAnsi="Sylfaen" w:cs="Sylfaen"/>
          <w:noProof/>
          <w:kern w:val="0"/>
          <w:sz w:val="24"/>
          <w:szCs w:val="24"/>
          <w14:ligatures w14:val="none"/>
        </w:rPr>
        <w:t>96.8</w:t>
      </w:r>
      <w:r w:rsidRPr="006F4B2F">
        <w:rPr>
          <w:rFonts w:ascii="Sylfaen" w:eastAsia="Calibri" w:hAnsi="Sylfaen" w:cs="Sylfaen"/>
          <w:noProof/>
          <w:kern w:val="0"/>
          <w:sz w:val="24"/>
          <w:szCs w:val="24"/>
          <w:lang w:val="ka-GE"/>
          <w14:ligatures w14:val="none"/>
        </w:rPr>
        <w:t>%</w:t>
      </w:r>
      <w:r w:rsidRPr="006F4B2F">
        <w:rPr>
          <w:rFonts w:ascii="Sylfaen" w:eastAsia="Calibri" w:hAnsi="Sylfaen" w:cs="Sylfaen"/>
          <w:noProof/>
          <w:kern w:val="0"/>
          <w:sz w:val="24"/>
          <w:szCs w:val="24"/>
          <w14:ligatures w14:val="none"/>
        </w:rPr>
        <w:t xml:space="preserve"> </w:t>
      </w:r>
      <w:r w:rsidRPr="006F4B2F">
        <w:rPr>
          <w:rFonts w:ascii="Sylfaen" w:eastAsia="Calibri" w:hAnsi="Sylfaen" w:cs="Sylfaen"/>
          <w:noProof/>
          <w:kern w:val="0"/>
          <w:sz w:val="24"/>
          <w:szCs w:val="24"/>
          <w:lang w:val="ka-GE"/>
          <w14:ligatures w14:val="none"/>
        </w:rPr>
        <w:t xml:space="preserve">of the planned </w:t>
      </w:r>
      <w:r w:rsidRPr="006F4B2F">
        <w:rPr>
          <w:rFonts w:ascii="Sylfaen" w:eastAsia="Calibri" w:hAnsi="Sylfaen" w:cs="Sylfaen"/>
          <w:noProof/>
          <w:kern w:val="0"/>
          <w:sz w:val="24"/>
          <w:szCs w:val="24"/>
          <w14:ligatures w14:val="none"/>
        </w:rPr>
        <w:t>target</w:t>
      </w:r>
      <w:r w:rsidRPr="006F4B2F">
        <w:rPr>
          <w:rFonts w:ascii="Sylfaen" w:eastAsia="Calibri" w:hAnsi="Sylfaen" w:cs="Sylfaen"/>
          <w:noProof/>
          <w:kern w:val="0"/>
          <w:sz w:val="24"/>
          <w:szCs w:val="24"/>
          <w:lang w:val="ka-GE"/>
          <w14:ligatures w14:val="none"/>
        </w:rPr>
        <w:t>.</w:t>
      </w:r>
    </w:p>
    <w:p w14:paraId="694B5930" w14:textId="77777777" w:rsidR="00EA17CA" w:rsidRPr="006F4B2F" w:rsidRDefault="00EA17CA" w:rsidP="00EA17CA">
      <w:pPr>
        <w:spacing w:before="240" w:after="0" w:line="240" w:lineRule="auto"/>
        <w:jc w:val="both"/>
        <w:rPr>
          <w:rFonts w:ascii="Sylfaen" w:eastAsia="Calibri" w:hAnsi="Sylfaen" w:cs="Sylfaen"/>
          <w:noProof/>
          <w:kern w:val="0"/>
          <w:sz w:val="24"/>
          <w:szCs w:val="24"/>
          <w:lang w:val="ka-GE"/>
          <w14:ligatures w14:val="none"/>
        </w:rPr>
      </w:pPr>
    </w:p>
    <w:p w14:paraId="0AA966F3" w14:textId="77777777" w:rsidR="00EA17CA" w:rsidRPr="006F4B2F" w:rsidRDefault="00EA17CA" w:rsidP="00EA17CA">
      <w:pPr>
        <w:keepNext/>
        <w:keepLines/>
        <w:spacing w:before="40" w:after="0" w:line="240" w:lineRule="auto"/>
        <w:jc w:val="center"/>
        <w:outlineLvl w:val="1"/>
        <w:rPr>
          <w:rFonts w:ascii="Sylfaen" w:eastAsia="Times New Roman" w:hAnsi="Sylfaen" w:cs="Sylfaen"/>
          <w:b/>
          <w:color w:val="365F91"/>
          <w:kern w:val="0"/>
          <w:sz w:val="24"/>
          <w:szCs w:val="24"/>
          <w:lang w:val="fr-FR"/>
          <w14:ligatures w14:val="none"/>
        </w:rPr>
      </w:pPr>
      <w:r w:rsidRPr="006F4B2F">
        <w:rPr>
          <w:rFonts w:ascii="Sylfaen" w:eastAsia="Times New Roman" w:hAnsi="Sylfaen" w:cs="Sylfaen"/>
          <w:b/>
          <w:color w:val="365F91"/>
          <w:kern w:val="0"/>
          <w:sz w:val="24"/>
          <w:szCs w:val="24"/>
          <w14:ligatures w14:val="none"/>
        </w:rPr>
        <w:t xml:space="preserve">Decrease of liabilities of the State Budget </w:t>
      </w:r>
    </w:p>
    <w:p w14:paraId="1FDF29F5" w14:textId="77777777" w:rsidR="00EA17CA" w:rsidRPr="006F4B2F" w:rsidRDefault="00EA17CA" w:rsidP="00EA17CA">
      <w:pPr>
        <w:spacing w:after="200" w:line="240" w:lineRule="auto"/>
        <w:jc w:val="both"/>
        <w:rPr>
          <w:rFonts w:ascii="Sylfaen" w:eastAsia="Calibri" w:hAnsi="Sylfaen" w:cs="Sylfaen"/>
          <w:noProof/>
          <w:kern w:val="0"/>
          <w:sz w:val="24"/>
          <w:szCs w:val="24"/>
          <w:lang w:val="ka-GE"/>
          <w14:ligatures w14:val="none"/>
        </w:rPr>
      </w:pPr>
    </w:p>
    <w:p w14:paraId="4F595FE3" w14:textId="77777777" w:rsidR="00EA17CA" w:rsidRPr="006F4B2F" w:rsidRDefault="00EA17CA" w:rsidP="00EA17CA">
      <w:pPr>
        <w:spacing w:after="0" w:line="240" w:lineRule="auto"/>
        <w:jc w:val="both"/>
        <w:rPr>
          <w:rFonts w:ascii="Sylfaen" w:eastAsia="Calibri" w:hAnsi="Sylfaen" w:cs="Sylfaen"/>
          <w:noProof/>
          <w:kern w:val="0"/>
          <w:sz w:val="24"/>
          <w:szCs w:val="24"/>
          <w:lang w:val="ka-GE"/>
          <w14:ligatures w14:val="none"/>
        </w:rPr>
      </w:pPr>
      <w:r w:rsidRPr="006F4B2F">
        <w:rPr>
          <w:rFonts w:ascii="Sylfaen" w:eastAsia="Calibri" w:hAnsi="Sylfaen" w:cs="Sylfaen"/>
          <w:noProof/>
          <w:kern w:val="0"/>
          <w:sz w:val="24"/>
          <w:szCs w:val="24"/>
          <w:lang w:val="ka-GE"/>
          <w14:ligatures w14:val="none"/>
        </w:rPr>
        <w:t>According to the Law of Georgia on the 2022 State Budget of Georgia,</w:t>
      </w:r>
      <w:r w:rsidRPr="006F4B2F">
        <w:rPr>
          <w:rFonts w:ascii="Sylfaen" w:eastAsia="Calibri" w:hAnsi="Sylfaen" w:cs="Sylfaen"/>
          <w:noProof/>
          <w:kern w:val="0"/>
          <w:sz w:val="24"/>
          <w:szCs w:val="24"/>
          <w14:ligatures w14:val="none"/>
        </w:rPr>
        <w:t xml:space="preserve"> </w:t>
      </w:r>
      <w:r w:rsidRPr="006F4B2F">
        <w:rPr>
          <w:rFonts w:ascii="Sylfaen" w:eastAsia="Calibri" w:hAnsi="Sylfaen" w:cs="Sylfaen"/>
          <w:noProof/>
          <w:kern w:val="0"/>
          <w:sz w:val="24"/>
          <w:szCs w:val="24"/>
          <w:lang w:val="ka-GE"/>
          <w14:ligatures w14:val="none"/>
        </w:rPr>
        <w:t xml:space="preserve">the </w:t>
      </w:r>
      <w:r w:rsidRPr="006F4B2F">
        <w:rPr>
          <w:rFonts w:ascii="Sylfaen" w:eastAsia="Calibri" w:hAnsi="Sylfaen" w:cs="Sylfaen"/>
          <w:noProof/>
          <w:kern w:val="0"/>
          <w:sz w:val="24"/>
          <w:szCs w:val="24"/>
          <w14:ligatures w14:val="none"/>
        </w:rPr>
        <w:t>de</w:t>
      </w:r>
      <w:r w:rsidRPr="006F4B2F">
        <w:rPr>
          <w:rFonts w:ascii="Sylfaen" w:eastAsia="Calibri" w:hAnsi="Sylfaen" w:cs="Sylfaen"/>
          <w:noProof/>
          <w:kern w:val="0"/>
          <w:sz w:val="24"/>
          <w:szCs w:val="24"/>
          <w:lang w:val="ka-GE"/>
          <w14:ligatures w14:val="none"/>
        </w:rPr>
        <w:t xml:space="preserve">crease of </w:t>
      </w:r>
      <w:r w:rsidRPr="006F4B2F">
        <w:rPr>
          <w:rFonts w:ascii="Sylfaen" w:eastAsia="Calibri" w:hAnsi="Sylfaen" w:cs="Sylfaen"/>
          <w:noProof/>
          <w:kern w:val="0"/>
          <w:sz w:val="24"/>
          <w:szCs w:val="24"/>
          <w14:ligatures w14:val="none"/>
        </w:rPr>
        <w:t>liabilities</w:t>
      </w:r>
      <w:r w:rsidRPr="006F4B2F">
        <w:rPr>
          <w:rFonts w:ascii="Sylfaen" w:eastAsia="Calibri" w:hAnsi="Sylfaen" w:cs="Sylfaen"/>
          <w:noProof/>
          <w:kern w:val="0"/>
          <w:sz w:val="24"/>
          <w:szCs w:val="24"/>
          <w:lang w:val="ka-GE"/>
          <w14:ligatures w14:val="none"/>
        </w:rPr>
        <w:t xml:space="preserve"> of the state budget was </w:t>
      </w:r>
      <w:r w:rsidRPr="006F4B2F">
        <w:rPr>
          <w:rFonts w:ascii="Sylfaen" w:eastAsia="Calibri" w:hAnsi="Sylfaen" w:cs="Sylfaen"/>
          <w:noProof/>
          <w:kern w:val="0"/>
          <w:sz w:val="24"/>
          <w:szCs w:val="24"/>
          <w14:ligatures w14:val="none"/>
        </w:rPr>
        <w:t xml:space="preserve">set at GEL </w:t>
      </w:r>
      <w:r w:rsidRPr="006F4B2F">
        <w:rPr>
          <w:rFonts w:ascii="Sylfaen" w:eastAsia="Calibri" w:hAnsi="Sylfaen" w:cs="Sylfaen"/>
          <w:noProof/>
          <w:kern w:val="0"/>
          <w:sz w:val="24"/>
          <w:szCs w:val="24"/>
          <w:lang w:val="ka-GE"/>
          <w14:ligatures w14:val="none"/>
        </w:rPr>
        <w:t>1 086 958.0</w:t>
      </w:r>
      <w:r w:rsidRPr="006F4B2F">
        <w:rPr>
          <w:rFonts w:ascii="Sylfaen" w:eastAsia="Calibri" w:hAnsi="Sylfaen" w:cs="Sylfaen"/>
          <w:noProof/>
          <w:kern w:val="0"/>
          <w:sz w:val="24"/>
          <w:szCs w:val="24"/>
          <w14:ligatures w14:val="none"/>
        </w:rPr>
        <w:t xml:space="preserve"> thousand. Liabilities under the </w:t>
      </w:r>
      <w:r w:rsidRPr="006F4B2F">
        <w:rPr>
          <w:rFonts w:ascii="Sylfaen" w:eastAsia="Calibri" w:hAnsi="Sylfaen" w:cs="Sylfaen"/>
          <w:noProof/>
          <w:kern w:val="0"/>
          <w:sz w:val="24"/>
          <w:szCs w:val="24"/>
          <w:lang w:val="ka-GE"/>
          <w14:ligatures w14:val="none"/>
        </w:rPr>
        <w:t>revised plan amounted to 1 050 618.6 thousand GEL, which is 96.7%</w:t>
      </w:r>
      <w:r w:rsidRPr="006F4B2F">
        <w:rPr>
          <w:rFonts w:ascii="Sylfaen" w:eastAsia="Calibri" w:hAnsi="Sylfaen" w:cs="Sylfaen"/>
          <w:noProof/>
          <w:kern w:val="0"/>
          <w:sz w:val="24"/>
          <w:szCs w:val="24"/>
          <w14:ligatures w14:val="none"/>
        </w:rPr>
        <w:t xml:space="preserve"> </w:t>
      </w:r>
      <w:r w:rsidRPr="006F4B2F">
        <w:rPr>
          <w:rFonts w:ascii="Sylfaen" w:eastAsia="Calibri" w:hAnsi="Sylfaen" w:cs="Sylfaen"/>
          <w:noProof/>
          <w:kern w:val="0"/>
          <w:sz w:val="24"/>
          <w:szCs w:val="24"/>
          <w:lang w:val="ka-GE"/>
          <w14:ligatures w14:val="none"/>
        </w:rPr>
        <w:t>of the annual approved rate. Cash flow amounted to 1 018 984.1 thousand GEL, which is 97.0%</w:t>
      </w:r>
      <w:r w:rsidRPr="006F4B2F">
        <w:rPr>
          <w:rFonts w:ascii="Sylfaen" w:eastAsia="Calibri" w:hAnsi="Sylfaen" w:cs="Sylfaen"/>
          <w:noProof/>
          <w:kern w:val="0"/>
          <w:sz w:val="24"/>
          <w:szCs w:val="24"/>
          <w14:ligatures w14:val="none"/>
        </w:rPr>
        <w:t xml:space="preserve"> </w:t>
      </w:r>
      <w:r w:rsidRPr="006F4B2F">
        <w:rPr>
          <w:rFonts w:ascii="Sylfaen" w:eastAsia="Calibri" w:hAnsi="Sylfaen" w:cs="Sylfaen"/>
          <w:noProof/>
          <w:kern w:val="0"/>
          <w:sz w:val="24"/>
          <w:szCs w:val="24"/>
          <w:lang w:val="ka-GE"/>
          <w14:ligatures w14:val="none"/>
        </w:rPr>
        <w:t xml:space="preserve">of the planned </w:t>
      </w:r>
      <w:r w:rsidRPr="006F4B2F">
        <w:rPr>
          <w:rFonts w:ascii="Sylfaen" w:eastAsia="Calibri" w:hAnsi="Sylfaen" w:cs="Sylfaen"/>
          <w:noProof/>
          <w:kern w:val="0"/>
          <w:sz w:val="24"/>
          <w:szCs w:val="24"/>
          <w14:ligatures w14:val="none"/>
        </w:rPr>
        <w:t>target</w:t>
      </w:r>
      <w:r w:rsidRPr="006F4B2F">
        <w:rPr>
          <w:rFonts w:ascii="Sylfaen" w:eastAsia="Calibri" w:hAnsi="Sylfaen" w:cs="Sylfaen"/>
          <w:noProof/>
          <w:kern w:val="0"/>
          <w:sz w:val="24"/>
          <w:szCs w:val="24"/>
          <w:lang w:val="ka-GE"/>
          <w14:ligatures w14:val="none"/>
        </w:rPr>
        <w:t>.</w:t>
      </w:r>
    </w:p>
    <w:p w14:paraId="32C07709" w14:textId="77777777" w:rsidR="00EA17CA" w:rsidRPr="006F4B2F" w:rsidRDefault="00EA17CA" w:rsidP="00EA17CA">
      <w:pPr>
        <w:spacing w:after="200" w:line="240" w:lineRule="auto"/>
        <w:jc w:val="both"/>
        <w:rPr>
          <w:rFonts w:ascii="Sylfaen" w:eastAsia="Calibri" w:hAnsi="Sylfaen" w:cs="Sylfaen"/>
          <w:noProof/>
          <w:kern w:val="0"/>
          <w:sz w:val="24"/>
          <w:szCs w:val="24"/>
          <w:lang w:val="ka-GE"/>
          <w14:ligatures w14:val="none"/>
        </w:rPr>
      </w:pPr>
    </w:p>
    <w:p w14:paraId="1CA35981"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i/>
          <w:noProof/>
          <w:color w:val="000000"/>
          <w:kern w:val="0"/>
          <w:sz w:val="18"/>
          <w:szCs w:val="18"/>
          <w:highlight w:val="yellow"/>
          <w:lang w:val="ka-GE"/>
          <w14:ligatures w14:val="none"/>
        </w:rPr>
      </w:pPr>
    </w:p>
    <w:p w14:paraId="41AD7D69"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i/>
          <w:noProof/>
          <w:color w:val="000000"/>
          <w:kern w:val="0"/>
          <w:sz w:val="18"/>
          <w:szCs w:val="18"/>
          <w:highlight w:val="yellow"/>
          <w:lang w:val="ka-GE"/>
          <w14:ligatures w14:val="none"/>
        </w:rPr>
      </w:pPr>
    </w:p>
    <w:p w14:paraId="37B0ECED" w14:textId="347020C5" w:rsidR="00EA17CA" w:rsidRPr="001340E6" w:rsidRDefault="00EA17CA" w:rsidP="00EA17CA">
      <w:pPr>
        <w:tabs>
          <w:tab w:val="left" w:pos="0"/>
        </w:tabs>
        <w:spacing w:after="0" w:line="240" w:lineRule="auto"/>
        <w:ind w:right="173" w:firstLine="720"/>
        <w:jc w:val="right"/>
        <w:rPr>
          <w:rFonts w:ascii="Sylfaen" w:eastAsia="Calibri" w:hAnsi="Sylfaen" w:cs="Times New Roman"/>
          <w:b/>
          <w:bCs/>
          <w:noProof/>
          <w:kern w:val="0"/>
          <w:sz w:val="18"/>
          <w:szCs w:val="18"/>
          <w:lang w:val="ka-GE"/>
          <w14:ligatures w14:val="none"/>
        </w:rPr>
      </w:pPr>
      <w:r>
        <w:rPr>
          <w:rFonts w:ascii="Sylfaen" w:eastAsia="Calibri" w:hAnsi="Sylfaen" w:cs="Times New Roman"/>
          <w:b/>
          <w:bCs/>
          <w:noProof/>
          <w:kern w:val="0"/>
          <w:sz w:val="18"/>
          <w:szCs w:val="18"/>
          <w14:ligatures w14:val="none"/>
        </w:rPr>
        <w:t xml:space="preserve">Structure of allocations for </w:t>
      </w:r>
      <w:r w:rsidRPr="001340E6">
        <w:rPr>
          <w:rFonts w:ascii="Sylfaen" w:eastAsia="Calibri" w:hAnsi="Sylfaen" w:cs="Times New Roman"/>
          <w:b/>
          <w:bCs/>
          <w:noProof/>
          <w:kern w:val="0"/>
          <w:sz w:val="18"/>
          <w:szCs w:val="18"/>
          <w:lang w:val="ka-GE"/>
          <w14:ligatures w14:val="none"/>
        </w:rPr>
        <w:t>202</w:t>
      </w:r>
      <w:r w:rsidRPr="001340E6">
        <w:rPr>
          <w:rFonts w:ascii="Sylfaen" w:eastAsia="Calibri" w:hAnsi="Sylfaen" w:cs="Times New Roman"/>
          <w:b/>
          <w:bCs/>
          <w:noProof/>
          <w:kern w:val="0"/>
          <w:sz w:val="18"/>
          <w:szCs w:val="18"/>
          <w14:ligatures w14:val="none"/>
        </w:rPr>
        <w:t>2</w:t>
      </w:r>
      <w:r w:rsidRPr="001340E6">
        <w:rPr>
          <w:rFonts w:ascii="Sylfaen" w:eastAsia="Calibri" w:hAnsi="Sylfaen" w:cs="Times New Roman"/>
          <w:b/>
          <w:bCs/>
          <w:noProof/>
          <w:kern w:val="0"/>
          <w:sz w:val="18"/>
          <w:szCs w:val="18"/>
          <w:lang w:val="ka-GE"/>
          <w14:ligatures w14:val="none"/>
        </w:rPr>
        <w:t xml:space="preserve"> </w:t>
      </w:r>
    </w:p>
    <w:p w14:paraId="197E1A64"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b/>
          <w:bCs/>
          <w:i/>
          <w:noProof/>
          <w:color w:val="000000"/>
          <w:kern w:val="0"/>
          <w:sz w:val="18"/>
          <w:szCs w:val="18"/>
          <w:lang w:val="ka-GE"/>
          <w14:ligatures w14:val="none"/>
        </w:rPr>
      </w:pPr>
      <w:r w:rsidRPr="001340E6">
        <w:rPr>
          <w:rFonts w:ascii="Sylfaen" w:eastAsia="Calibri" w:hAnsi="Sylfaen" w:cs="Times New Roman"/>
          <w:b/>
          <w:bCs/>
          <w:i/>
          <w:noProof/>
          <w:color w:val="000000"/>
          <w:kern w:val="0"/>
          <w:sz w:val="18"/>
          <w:szCs w:val="18"/>
          <w:lang w:val="ka-GE"/>
          <w14:ligatures w14:val="none"/>
        </w:rPr>
        <w:t>(</w:t>
      </w:r>
      <w:r>
        <w:rPr>
          <w:rFonts w:ascii="Sylfaen" w:eastAsia="Calibri" w:hAnsi="Sylfaen" w:cs="Times New Roman"/>
          <w:b/>
          <w:bCs/>
          <w:i/>
          <w:noProof/>
          <w:color w:val="000000"/>
          <w:kern w:val="0"/>
          <w:sz w:val="18"/>
          <w:szCs w:val="18"/>
          <w14:ligatures w14:val="none"/>
        </w:rPr>
        <w:t>Cash flow statement</w:t>
      </w:r>
      <w:r w:rsidRPr="001340E6">
        <w:rPr>
          <w:rFonts w:ascii="Sylfaen" w:eastAsia="Calibri" w:hAnsi="Sylfaen" w:cs="Times New Roman"/>
          <w:b/>
          <w:bCs/>
          <w:i/>
          <w:noProof/>
          <w:color w:val="000000"/>
          <w:kern w:val="0"/>
          <w:sz w:val="18"/>
          <w:szCs w:val="18"/>
          <w:lang w:val="ka-GE"/>
          <w14:ligatures w14:val="none"/>
        </w:rPr>
        <w:t>)</w:t>
      </w:r>
    </w:p>
    <w:p w14:paraId="15C71D16"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b/>
          <w:bCs/>
          <w:i/>
          <w:noProof/>
          <w:color w:val="000000"/>
          <w:kern w:val="0"/>
          <w:sz w:val="18"/>
          <w:szCs w:val="18"/>
          <w:highlight w:val="yellow"/>
          <w:lang w:val="ka-GE"/>
          <w14:ligatures w14:val="none"/>
        </w:rPr>
      </w:pPr>
    </w:p>
    <w:p w14:paraId="12B395A9" w14:textId="77777777" w:rsidR="00EA17CA" w:rsidRPr="001340E6" w:rsidRDefault="00EA17CA" w:rsidP="00EA17CA">
      <w:pPr>
        <w:tabs>
          <w:tab w:val="left" w:pos="0"/>
        </w:tabs>
        <w:spacing w:after="0" w:line="240" w:lineRule="auto"/>
        <w:ind w:right="173" w:firstLine="720"/>
        <w:jc w:val="center"/>
        <w:rPr>
          <w:rFonts w:ascii="Sylfaen" w:eastAsia="Calibri" w:hAnsi="Sylfaen" w:cs="Times New Roman"/>
          <w:b/>
          <w:bCs/>
          <w:i/>
          <w:noProof/>
          <w:color w:val="000000"/>
          <w:kern w:val="0"/>
          <w:sz w:val="18"/>
          <w:szCs w:val="18"/>
          <w:highlight w:val="yellow"/>
          <w:lang w:val="ka-GE"/>
          <w14:ligatures w14:val="none"/>
        </w:rPr>
      </w:pPr>
      <w:r w:rsidRPr="001340E6">
        <w:rPr>
          <w:rFonts w:ascii="Sylfaen" w:eastAsia="Calibri" w:hAnsi="Sylfaen" w:cs="Times New Roman"/>
          <w:noProof/>
          <w:kern w:val="0"/>
          <w14:ligatures w14:val="none"/>
        </w:rPr>
        <w:drawing>
          <wp:inline distT="0" distB="0" distL="0" distR="0" wp14:anchorId="398B5284" wp14:editId="776A9547">
            <wp:extent cx="5730875" cy="2501660"/>
            <wp:effectExtent l="0" t="0" r="0" b="635"/>
            <wp:docPr id="4" name="Chart 4">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811E82" w14:textId="77777777" w:rsidR="00EA17CA" w:rsidRPr="001340E6" w:rsidRDefault="00EA17CA" w:rsidP="00EA17CA">
      <w:pPr>
        <w:spacing w:after="200" w:line="240" w:lineRule="auto"/>
        <w:rPr>
          <w:rFonts w:ascii="Sylfaen" w:eastAsia="Calibri" w:hAnsi="Sylfaen" w:cs="Times New Roman"/>
          <w:noProof/>
          <w:kern w:val="0"/>
          <w:highlight w:val="yellow"/>
          <w14:ligatures w14:val="none"/>
        </w:rPr>
      </w:pPr>
    </w:p>
    <w:p w14:paraId="0A7C17DA" w14:textId="0E0BC0B9" w:rsidR="00EA17CA" w:rsidRPr="00174E1F" w:rsidRDefault="00EA17CA" w:rsidP="00EA17CA">
      <w:pPr>
        <w:tabs>
          <w:tab w:val="left" w:pos="90"/>
          <w:tab w:val="left" w:pos="180"/>
          <w:tab w:val="left" w:pos="270"/>
          <w:tab w:val="left" w:pos="360"/>
          <w:tab w:val="left" w:pos="630"/>
          <w:tab w:val="left" w:pos="900"/>
          <w:tab w:val="left" w:pos="990"/>
        </w:tabs>
        <w:spacing w:after="200" w:line="240" w:lineRule="auto"/>
        <w:rPr>
          <w:rFonts w:ascii="Sylfaen" w:eastAsia="Times New Roman" w:hAnsi="Sylfaen" w:cs="Sylfaen"/>
          <w:b/>
          <w:noProof/>
          <w:kern w:val="0"/>
          <w14:ligatures w14:val="none"/>
        </w:rPr>
      </w:pPr>
      <w:r>
        <w:rPr>
          <w:rFonts w:ascii="Sylfaen" w:eastAsia="Times New Roman" w:hAnsi="Sylfaen" w:cs="Sylfaen"/>
          <w:b/>
          <w:noProof/>
          <w:kern w:val="0"/>
          <w14:ligatures w14:val="none"/>
        </w:rPr>
        <w:t xml:space="preserve">Expenditures, decrease </w:t>
      </w:r>
      <w:r w:rsidR="00101DA3">
        <w:rPr>
          <w:rFonts w:ascii="Sylfaen" w:eastAsia="Times New Roman" w:hAnsi="Sylfaen" w:cs="Sylfaen"/>
          <w:b/>
          <w:noProof/>
          <w:kern w:val="0"/>
          <w14:ligatures w14:val="none"/>
        </w:rPr>
        <w:t>in</w:t>
      </w:r>
      <w:r>
        <w:rPr>
          <w:rFonts w:ascii="Sylfaen" w:eastAsia="Times New Roman" w:hAnsi="Sylfaen" w:cs="Sylfaen"/>
          <w:b/>
          <w:noProof/>
          <w:kern w:val="0"/>
          <w14:ligatures w14:val="none"/>
        </w:rPr>
        <w:t xml:space="preserve"> liabilities, increase </w:t>
      </w:r>
      <w:r w:rsidR="00101DA3">
        <w:rPr>
          <w:rFonts w:ascii="Sylfaen" w:eastAsia="Times New Roman" w:hAnsi="Sylfaen" w:cs="Sylfaen"/>
          <w:b/>
          <w:noProof/>
          <w:kern w:val="0"/>
          <w14:ligatures w14:val="none"/>
        </w:rPr>
        <w:t>in</w:t>
      </w:r>
      <w:r>
        <w:rPr>
          <w:rFonts w:ascii="Sylfaen" w:eastAsia="Times New Roman" w:hAnsi="Sylfaen" w:cs="Sylfaen"/>
          <w:b/>
          <w:noProof/>
          <w:kern w:val="0"/>
          <w14:ligatures w14:val="none"/>
        </w:rPr>
        <w:t xml:space="preserve"> financial assets, increase </w:t>
      </w:r>
      <w:r w:rsidR="00101DA3">
        <w:rPr>
          <w:rFonts w:ascii="Sylfaen" w:eastAsia="Times New Roman" w:hAnsi="Sylfaen" w:cs="Sylfaen"/>
          <w:b/>
          <w:noProof/>
          <w:kern w:val="0"/>
          <w14:ligatures w14:val="none"/>
        </w:rPr>
        <w:t>in</w:t>
      </w:r>
      <w:r>
        <w:rPr>
          <w:rFonts w:ascii="Sylfaen" w:eastAsia="Times New Roman" w:hAnsi="Sylfaen" w:cs="Sylfaen"/>
          <w:b/>
          <w:noProof/>
          <w:kern w:val="0"/>
          <w14:ligatures w14:val="none"/>
        </w:rPr>
        <w:t xml:space="preserve"> nonfinancial assets</w:t>
      </w:r>
    </w:p>
    <w:p w14:paraId="55ABC9A1" w14:textId="77777777" w:rsidR="00EA17CA" w:rsidRPr="001340E6" w:rsidRDefault="00EA17CA" w:rsidP="00EA17CA">
      <w:pPr>
        <w:tabs>
          <w:tab w:val="left" w:pos="90"/>
          <w:tab w:val="left" w:pos="180"/>
          <w:tab w:val="left" w:pos="270"/>
          <w:tab w:val="left" w:pos="360"/>
          <w:tab w:val="left" w:pos="630"/>
          <w:tab w:val="left" w:pos="900"/>
          <w:tab w:val="left" w:pos="990"/>
        </w:tabs>
        <w:spacing w:after="200" w:line="240" w:lineRule="auto"/>
        <w:rPr>
          <w:rFonts w:ascii="Sylfaen" w:eastAsia="Times New Roman" w:hAnsi="Sylfaen" w:cs="Sylfaen"/>
          <w:b/>
          <w:noProof/>
          <w:kern w:val="0"/>
          <w:lang w:val="ka-GE"/>
          <w14:ligatures w14:val="none"/>
        </w:rPr>
      </w:pPr>
    </w:p>
    <w:p w14:paraId="3A63119C" w14:textId="77777777" w:rsidR="00EA17CA" w:rsidRPr="001340E6" w:rsidRDefault="00EA17CA" w:rsidP="00EA17CA">
      <w:pPr>
        <w:tabs>
          <w:tab w:val="left" w:pos="90"/>
          <w:tab w:val="left" w:pos="180"/>
          <w:tab w:val="left" w:pos="270"/>
          <w:tab w:val="left" w:pos="360"/>
          <w:tab w:val="left" w:pos="630"/>
          <w:tab w:val="left" w:pos="900"/>
          <w:tab w:val="left" w:pos="990"/>
        </w:tabs>
        <w:spacing w:after="200" w:line="240" w:lineRule="auto"/>
        <w:rPr>
          <w:rFonts w:ascii="Sylfaen" w:eastAsia="Times New Roman" w:hAnsi="Sylfaen" w:cs="Sylfaen"/>
          <w:b/>
          <w:noProof/>
          <w:kern w:val="0"/>
          <w:lang w:val="ka-GE"/>
          <w14:ligatures w14:val="none"/>
        </w:rPr>
      </w:pPr>
    </w:p>
    <w:p w14:paraId="05A76BA3" w14:textId="77777777" w:rsidR="00EA17CA" w:rsidRPr="001340E6" w:rsidRDefault="00EA17CA" w:rsidP="00EA17CA">
      <w:pPr>
        <w:tabs>
          <w:tab w:val="left" w:pos="90"/>
          <w:tab w:val="left" w:pos="180"/>
          <w:tab w:val="left" w:pos="270"/>
          <w:tab w:val="left" w:pos="360"/>
          <w:tab w:val="left" w:pos="630"/>
          <w:tab w:val="left" w:pos="900"/>
          <w:tab w:val="left" w:pos="990"/>
        </w:tabs>
        <w:spacing w:after="200" w:line="240" w:lineRule="auto"/>
        <w:rPr>
          <w:rFonts w:ascii="Sylfaen" w:eastAsia="Times New Roman" w:hAnsi="Sylfaen" w:cs="Sylfaen"/>
          <w:b/>
          <w:noProof/>
          <w:kern w:val="0"/>
          <w:lang w:val="ka-GE"/>
          <w14:ligatures w14:val="none"/>
        </w:rPr>
      </w:pPr>
    </w:p>
    <w:p w14:paraId="02D8F727" w14:textId="77777777" w:rsidR="00EA17CA" w:rsidRPr="001340E6" w:rsidRDefault="00EA17CA" w:rsidP="00EA17CA">
      <w:pPr>
        <w:keepNext/>
        <w:keepLines/>
        <w:spacing w:before="40" w:after="0" w:line="240" w:lineRule="auto"/>
        <w:jc w:val="center"/>
        <w:outlineLvl w:val="1"/>
        <w:rPr>
          <w:rFonts w:ascii="Sylfaen" w:eastAsia="Times New Roman" w:hAnsi="Sylfaen" w:cs="Sylfaen"/>
          <w:b/>
          <w:color w:val="365F91"/>
          <w:kern w:val="0"/>
          <w:lang w:val="fr-FR"/>
          <w14:ligatures w14:val="none"/>
        </w:rPr>
      </w:pPr>
      <w:r>
        <w:rPr>
          <w:rFonts w:ascii="Sylfaen" w:eastAsia="Times New Roman" w:hAnsi="Sylfaen" w:cs="Sylfaen"/>
          <w:b/>
          <w:color w:val="365F91"/>
          <w:kern w:val="0"/>
          <w:lang w:val="fr-FR"/>
          <w14:ligatures w14:val="none"/>
        </w:rPr>
        <w:t xml:space="preserve">State budget </w:t>
      </w:r>
      <w:proofErr w:type="spellStart"/>
      <w:r>
        <w:rPr>
          <w:rFonts w:ascii="Sylfaen" w:eastAsia="Times New Roman" w:hAnsi="Sylfaen" w:cs="Sylfaen"/>
          <w:b/>
          <w:color w:val="365F91"/>
          <w:kern w:val="0"/>
          <w:lang w:val="fr-FR"/>
          <w14:ligatures w14:val="none"/>
        </w:rPr>
        <w:t>expenditures</w:t>
      </w:r>
      <w:proofErr w:type="spellEnd"/>
      <w:r>
        <w:rPr>
          <w:rFonts w:ascii="Sylfaen" w:eastAsia="Times New Roman" w:hAnsi="Sylfaen" w:cs="Sylfaen"/>
          <w:b/>
          <w:color w:val="365F91"/>
          <w:kern w:val="0"/>
          <w:lang w:val="fr-FR"/>
          <w14:ligatures w14:val="none"/>
        </w:rPr>
        <w:t xml:space="preserve"> </w:t>
      </w:r>
      <w:proofErr w:type="spellStart"/>
      <w:r>
        <w:rPr>
          <w:rFonts w:ascii="Sylfaen" w:eastAsia="Times New Roman" w:hAnsi="Sylfaen" w:cs="Sylfaen"/>
          <w:b/>
          <w:color w:val="365F91"/>
          <w:kern w:val="0"/>
          <w:lang w:val="fr-FR"/>
          <w14:ligatures w14:val="none"/>
        </w:rPr>
        <w:t>based</w:t>
      </w:r>
      <w:proofErr w:type="spellEnd"/>
      <w:r>
        <w:rPr>
          <w:rFonts w:ascii="Sylfaen" w:eastAsia="Times New Roman" w:hAnsi="Sylfaen" w:cs="Sylfaen"/>
          <w:b/>
          <w:color w:val="365F91"/>
          <w:kern w:val="0"/>
          <w:lang w:val="fr-FR"/>
          <w14:ligatures w14:val="none"/>
        </w:rPr>
        <w:t xml:space="preserve"> on </w:t>
      </w:r>
      <w:proofErr w:type="spellStart"/>
      <w:r>
        <w:rPr>
          <w:rFonts w:ascii="Sylfaen" w:eastAsia="Times New Roman" w:hAnsi="Sylfaen" w:cs="Sylfaen"/>
          <w:b/>
          <w:color w:val="365F91"/>
          <w:kern w:val="0"/>
          <w:lang w:val="fr-FR"/>
          <w14:ligatures w14:val="none"/>
        </w:rPr>
        <w:t>economic</w:t>
      </w:r>
      <w:proofErr w:type="spellEnd"/>
      <w:r>
        <w:rPr>
          <w:rFonts w:ascii="Sylfaen" w:eastAsia="Times New Roman" w:hAnsi="Sylfaen" w:cs="Sylfaen"/>
          <w:b/>
          <w:color w:val="365F91"/>
          <w:kern w:val="0"/>
          <w:lang w:val="fr-FR"/>
          <w14:ligatures w14:val="none"/>
        </w:rPr>
        <w:t xml:space="preserve"> classification </w:t>
      </w:r>
    </w:p>
    <w:p w14:paraId="588E49B7" w14:textId="77777777" w:rsidR="00EA17CA" w:rsidRPr="001340E6" w:rsidRDefault="00EA17CA" w:rsidP="00EA17CA">
      <w:pPr>
        <w:spacing w:after="200" w:line="276" w:lineRule="auto"/>
        <w:rPr>
          <w:rFonts w:ascii="Sylfaen" w:eastAsia="Calibri" w:hAnsi="Sylfaen" w:cs="Times New Roman"/>
          <w:kern w:val="0"/>
          <w:lang w:val="fr-FR"/>
          <w14:ligatures w14:val="none"/>
        </w:rPr>
      </w:pPr>
    </w:p>
    <w:p w14:paraId="65AED450" w14:textId="77777777" w:rsidR="00EA17CA" w:rsidRPr="001340E6" w:rsidRDefault="00EA17CA" w:rsidP="00EA17CA">
      <w:pPr>
        <w:spacing w:after="0" w:line="240" w:lineRule="auto"/>
        <w:jc w:val="right"/>
        <w:rPr>
          <w:rFonts w:ascii="Sylfaen" w:eastAsia="Calibri" w:hAnsi="Sylfaen" w:cs="Sylfaen"/>
          <w:b/>
          <w:noProof/>
          <w:color w:val="000000"/>
          <w:kern w:val="0"/>
          <w:sz w:val="16"/>
          <w:szCs w:val="16"/>
          <w:lang w:val="ka-GE"/>
          <w14:ligatures w14:val="none"/>
        </w:rPr>
      </w:pPr>
      <w:r>
        <w:rPr>
          <w:rFonts w:ascii="Sylfaen" w:eastAsia="Calibri" w:hAnsi="Sylfaen" w:cs="Sylfaen"/>
          <w:b/>
          <w:noProof/>
          <w:color w:val="000000"/>
          <w:kern w:val="0"/>
          <w:sz w:val="16"/>
          <w:szCs w:val="16"/>
          <w14:ligatures w14:val="none"/>
        </w:rPr>
        <w:t xml:space="preserve">Structure of expenditures for </w:t>
      </w:r>
      <w:r w:rsidRPr="001340E6">
        <w:rPr>
          <w:rFonts w:ascii="Sylfaen" w:eastAsia="Calibri" w:hAnsi="Sylfaen" w:cs="Sylfaen"/>
          <w:b/>
          <w:noProof/>
          <w:color w:val="000000"/>
          <w:kern w:val="0"/>
          <w:sz w:val="16"/>
          <w:szCs w:val="16"/>
          <w:lang w:val="ka-GE"/>
          <w14:ligatures w14:val="none"/>
        </w:rPr>
        <w:t xml:space="preserve">2022 </w:t>
      </w:r>
    </w:p>
    <w:p w14:paraId="7F13E1F1"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i/>
          <w:noProof/>
          <w:color w:val="000000"/>
          <w:kern w:val="0"/>
          <w:sz w:val="16"/>
          <w:szCs w:val="16"/>
          <w:lang w:val="ka-GE"/>
          <w14:ligatures w14:val="none"/>
        </w:rPr>
      </w:pPr>
      <w:r w:rsidRPr="001340E6">
        <w:rPr>
          <w:rFonts w:ascii="Sylfaen" w:eastAsia="Calibri" w:hAnsi="Sylfaen" w:cs="Times New Roman"/>
          <w:i/>
          <w:noProof/>
          <w:color w:val="000000"/>
          <w:kern w:val="0"/>
          <w:sz w:val="16"/>
          <w:szCs w:val="16"/>
          <w:lang w:val="ka-GE"/>
          <w14:ligatures w14:val="none"/>
        </w:rPr>
        <w:t>(</w:t>
      </w:r>
      <w:r>
        <w:rPr>
          <w:rFonts w:ascii="Sylfaen" w:eastAsia="Calibri" w:hAnsi="Sylfaen" w:cs="Times New Roman"/>
          <w:i/>
          <w:noProof/>
          <w:color w:val="000000"/>
          <w:kern w:val="0"/>
          <w:sz w:val="16"/>
          <w:szCs w:val="16"/>
          <w14:ligatures w14:val="none"/>
        </w:rPr>
        <w:t>Cash flow statement</w:t>
      </w:r>
      <w:r w:rsidRPr="001340E6">
        <w:rPr>
          <w:rFonts w:ascii="Sylfaen" w:eastAsia="Calibri" w:hAnsi="Sylfaen" w:cs="Times New Roman"/>
          <w:i/>
          <w:noProof/>
          <w:color w:val="000000"/>
          <w:kern w:val="0"/>
          <w:sz w:val="16"/>
          <w:szCs w:val="16"/>
          <w:lang w:val="ka-GE"/>
          <w14:ligatures w14:val="none"/>
        </w:rPr>
        <w:t>)</w:t>
      </w:r>
    </w:p>
    <w:p w14:paraId="38CFD56F"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i/>
          <w:noProof/>
          <w:color w:val="000000"/>
          <w:kern w:val="0"/>
          <w:sz w:val="16"/>
          <w:szCs w:val="16"/>
          <w:lang w:val="ka-GE"/>
          <w14:ligatures w14:val="none"/>
        </w:rPr>
      </w:pPr>
    </w:p>
    <w:p w14:paraId="183BD8F8" w14:textId="77777777" w:rsidR="00EA17CA" w:rsidRPr="001340E6" w:rsidRDefault="00EA17CA" w:rsidP="00EA17CA">
      <w:pPr>
        <w:tabs>
          <w:tab w:val="left" w:pos="0"/>
        </w:tabs>
        <w:spacing w:after="0" w:line="240" w:lineRule="auto"/>
        <w:ind w:right="173"/>
        <w:rPr>
          <w:rFonts w:ascii="Sylfaen" w:eastAsia="Calibri" w:hAnsi="Sylfaen" w:cs="Times New Roman"/>
          <w:i/>
          <w:noProof/>
          <w:color w:val="000000"/>
          <w:kern w:val="0"/>
          <w:sz w:val="16"/>
          <w:szCs w:val="16"/>
          <w:highlight w:val="yellow"/>
          <w:lang w:val="ka-GE"/>
          <w14:ligatures w14:val="none"/>
        </w:rPr>
      </w:pPr>
      <w:r w:rsidRPr="001340E6">
        <w:rPr>
          <w:rFonts w:ascii="Sylfaen" w:eastAsia="Calibri" w:hAnsi="Sylfaen" w:cs="Times New Roman"/>
          <w:noProof/>
          <w:kern w:val="0"/>
          <w14:ligatures w14:val="none"/>
        </w:rPr>
        <w:drawing>
          <wp:inline distT="0" distB="0" distL="0" distR="0" wp14:anchorId="04F8E682" wp14:editId="4BEFF0B0">
            <wp:extent cx="6048375" cy="1762125"/>
            <wp:effectExtent l="0" t="0" r="0" b="3175"/>
            <wp:docPr id="12" name="Chart 12">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FF6D2C" w14:textId="77777777" w:rsidR="00EA17CA" w:rsidRPr="001340E6" w:rsidRDefault="00EA17CA" w:rsidP="00EA17CA">
      <w:pPr>
        <w:spacing w:after="200" w:line="276" w:lineRule="auto"/>
        <w:rPr>
          <w:rFonts w:ascii="Sylfaen" w:eastAsia="Calibri" w:hAnsi="Sylfaen" w:cs="Times New Roman"/>
          <w:kern w:val="0"/>
          <w:lang w:val="fr-FR"/>
          <w14:ligatures w14:val="none"/>
        </w:rPr>
      </w:pPr>
    </w:p>
    <w:p w14:paraId="440C0AF9" w14:textId="77777777" w:rsidR="00EA17CA" w:rsidRPr="006F4B2F" w:rsidRDefault="00EA17CA" w:rsidP="00EA17CA">
      <w:pPr>
        <w:spacing w:after="0" w:line="240" w:lineRule="auto"/>
        <w:jc w:val="both"/>
        <w:rPr>
          <w:rFonts w:ascii="Sylfaen" w:eastAsia="Calibri" w:hAnsi="Sylfaen" w:cs="Sylfaen"/>
          <w:noProof/>
          <w:color w:val="000000"/>
          <w:kern w:val="0"/>
          <w:sz w:val="24"/>
          <w:szCs w:val="24"/>
          <w14:ligatures w14:val="none"/>
        </w:rPr>
      </w:pPr>
      <w:r w:rsidRPr="006F4B2F">
        <w:rPr>
          <w:rFonts w:ascii="Sylfaen" w:eastAsia="Calibri" w:hAnsi="Sylfaen" w:cs="Sylfaen"/>
          <w:noProof/>
          <w:color w:val="000000"/>
          <w:kern w:val="0"/>
          <w:sz w:val="24"/>
          <w:szCs w:val="24"/>
          <w:lang w:val="ka-GE"/>
          <w14:ligatures w14:val="none"/>
        </w:rPr>
        <w:t xml:space="preserve">The </w:t>
      </w:r>
      <w:r w:rsidRPr="006F4B2F">
        <w:rPr>
          <w:rFonts w:ascii="Sylfaen" w:eastAsia="Calibri" w:hAnsi="Sylfaen" w:cs="Sylfaen"/>
          <w:noProof/>
          <w:color w:val="000000"/>
          <w:kern w:val="0"/>
          <w:sz w:val="24"/>
          <w:szCs w:val="24"/>
          <w:lang w:val="fr-FR"/>
          <w14:ligatures w14:val="none"/>
        </w:rPr>
        <w:t xml:space="preserve">revised </w:t>
      </w:r>
      <w:r w:rsidRPr="006F4B2F">
        <w:rPr>
          <w:rFonts w:ascii="Sylfaen" w:eastAsia="Calibri" w:hAnsi="Sylfaen" w:cs="Sylfaen"/>
          <w:noProof/>
          <w:color w:val="000000"/>
          <w:kern w:val="0"/>
          <w:sz w:val="24"/>
          <w:szCs w:val="24"/>
          <w:lang w:val="ka-GE"/>
          <w14:ligatures w14:val="none"/>
        </w:rPr>
        <w:t>plan under the article</w:t>
      </w:r>
      <w:r w:rsidRPr="006F4B2F">
        <w:rPr>
          <w:rFonts w:ascii="Sylfaen" w:eastAsia="Calibri" w:hAnsi="Sylfaen" w:cs="Sylfaen"/>
          <w:b/>
          <w:bCs/>
          <w:noProof/>
          <w:color w:val="000000"/>
          <w:kern w:val="0"/>
          <w:sz w:val="24"/>
          <w:szCs w:val="24"/>
          <w:lang w:val="ka-GE"/>
          <w14:ligatures w14:val="none"/>
        </w:rPr>
        <w:t xml:space="preserve"> "</w:t>
      </w:r>
      <w:r w:rsidRPr="006F4B2F">
        <w:rPr>
          <w:rFonts w:ascii="Sylfaen" w:eastAsia="Calibri" w:hAnsi="Sylfaen" w:cs="Sylfaen"/>
          <w:b/>
          <w:bCs/>
          <w:noProof/>
          <w:color w:val="000000"/>
          <w:kern w:val="0"/>
          <w:sz w:val="24"/>
          <w:szCs w:val="24"/>
          <w14:ligatures w14:val="none"/>
        </w:rPr>
        <w:t xml:space="preserve">Remuneration of </w:t>
      </w:r>
      <w:r w:rsidRPr="006F4B2F">
        <w:rPr>
          <w:rFonts w:ascii="Sylfaen" w:eastAsia="Calibri" w:hAnsi="Sylfaen" w:cs="Sylfaen"/>
          <w:b/>
          <w:bCs/>
          <w:noProof/>
          <w:color w:val="000000"/>
          <w:kern w:val="0"/>
          <w:sz w:val="24"/>
          <w:szCs w:val="24"/>
          <w:lang w:val="ka-GE"/>
          <w14:ligatures w14:val="none"/>
        </w:rPr>
        <w:t>Labo</w:t>
      </w:r>
      <w:r w:rsidRPr="006F4B2F">
        <w:rPr>
          <w:rFonts w:ascii="Sylfaen" w:eastAsia="Calibri" w:hAnsi="Sylfaen" w:cs="Sylfaen"/>
          <w:b/>
          <w:bCs/>
          <w:noProof/>
          <w:color w:val="000000"/>
          <w:kern w:val="0"/>
          <w:sz w:val="24"/>
          <w:szCs w:val="24"/>
          <w14:ligatures w14:val="none"/>
        </w:rPr>
        <w:t>u</w:t>
      </w:r>
      <w:r w:rsidRPr="006F4B2F">
        <w:rPr>
          <w:rFonts w:ascii="Sylfaen" w:eastAsia="Calibri" w:hAnsi="Sylfaen" w:cs="Sylfaen"/>
          <w:b/>
          <w:bCs/>
          <w:noProof/>
          <w:color w:val="000000"/>
          <w:kern w:val="0"/>
          <w:sz w:val="24"/>
          <w:szCs w:val="24"/>
          <w:lang w:val="ka-GE"/>
          <w14:ligatures w14:val="none"/>
        </w:rPr>
        <w:t>r"</w:t>
      </w:r>
      <w:r w:rsidRPr="006F4B2F">
        <w:rPr>
          <w:rFonts w:ascii="Sylfaen" w:eastAsia="Calibri" w:hAnsi="Sylfaen" w:cs="Sylfaen"/>
          <w:noProof/>
          <w:color w:val="000000"/>
          <w:kern w:val="0"/>
          <w:sz w:val="24"/>
          <w:szCs w:val="24"/>
          <w:lang w:val="ka-GE"/>
          <w14:ligatures w14:val="none"/>
        </w:rPr>
        <w:t xml:space="preserve"> was </w:t>
      </w:r>
      <w:r w:rsidRPr="006F4B2F">
        <w:rPr>
          <w:rFonts w:ascii="Sylfaen" w:eastAsia="Calibri" w:hAnsi="Sylfaen" w:cs="Sylfaen"/>
          <w:noProof/>
          <w:color w:val="000000"/>
          <w:kern w:val="0"/>
          <w:sz w:val="24"/>
          <w:szCs w:val="24"/>
          <w14:ligatures w14:val="none"/>
        </w:rPr>
        <w:t>set at</w:t>
      </w:r>
      <w:r w:rsidRPr="006F4B2F">
        <w:rPr>
          <w:rFonts w:ascii="Sylfaen" w:eastAsia="Calibri" w:hAnsi="Sylfaen" w:cs="Sylfaen"/>
          <w:noProof/>
          <w:color w:val="000000"/>
          <w:kern w:val="0"/>
          <w:sz w:val="24"/>
          <w:szCs w:val="24"/>
          <w:lang w:val="ka-GE"/>
          <w14:ligatures w14:val="none"/>
        </w:rPr>
        <w:t xml:space="preserve"> GEL 1,789,436.5 thousand, and cash </w:t>
      </w:r>
      <w:r w:rsidRPr="006F4B2F">
        <w:rPr>
          <w:rFonts w:ascii="Sylfaen" w:eastAsia="Calibri" w:hAnsi="Sylfaen" w:cs="Sylfaen"/>
          <w:noProof/>
          <w:color w:val="000000"/>
          <w:kern w:val="0"/>
          <w:sz w:val="24"/>
          <w:szCs w:val="24"/>
          <w14:ligatures w14:val="none"/>
        </w:rPr>
        <w:t xml:space="preserve">flow -  at </w:t>
      </w:r>
      <w:r w:rsidRPr="006F4B2F">
        <w:rPr>
          <w:rFonts w:ascii="Sylfaen" w:eastAsia="Calibri" w:hAnsi="Sylfaen" w:cs="Sylfaen"/>
          <w:noProof/>
          <w:color w:val="000000"/>
          <w:kern w:val="0"/>
          <w:sz w:val="24"/>
          <w:szCs w:val="24"/>
          <w:lang w:val="ka-GE"/>
          <w14:ligatures w14:val="none"/>
        </w:rPr>
        <w:t xml:space="preserve">GEL 1,792,065.0 thousand, which is 100.1% of the plan. </w:t>
      </w:r>
      <w:r w:rsidRPr="006F4B2F">
        <w:rPr>
          <w:rFonts w:ascii="Sylfaen" w:eastAsia="Calibri" w:hAnsi="Sylfaen" w:cs="Sylfaen"/>
          <w:noProof/>
          <w:color w:val="000000"/>
          <w:kern w:val="0"/>
          <w:sz w:val="24"/>
          <w:szCs w:val="24"/>
          <w14:ligatures w14:val="none"/>
        </w:rPr>
        <w:t>C</w:t>
      </w:r>
      <w:r w:rsidRPr="006F4B2F">
        <w:rPr>
          <w:rFonts w:ascii="Sylfaen" w:eastAsia="Calibri" w:hAnsi="Sylfaen" w:cs="Sylfaen"/>
          <w:noProof/>
          <w:color w:val="000000"/>
          <w:kern w:val="0"/>
          <w:sz w:val="24"/>
          <w:szCs w:val="24"/>
          <w:lang w:val="ka-GE"/>
          <w14:ligatures w14:val="none"/>
        </w:rPr>
        <w:t xml:space="preserve">ash </w:t>
      </w:r>
      <w:r w:rsidRPr="006F4B2F">
        <w:rPr>
          <w:rFonts w:ascii="Sylfaen" w:eastAsia="Calibri" w:hAnsi="Sylfaen" w:cs="Sylfaen"/>
          <w:noProof/>
          <w:color w:val="000000"/>
          <w:kern w:val="0"/>
          <w:sz w:val="24"/>
          <w:szCs w:val="24"/>
          <w14:ligatures w14:val="none"/>
        </w:rPr>
        <w:t xml:space="preserve">flow under </w:t>
      </w:r>
      <w:r w:rsidRPr="006F4B2F">
        <w:rPr>
          <w:rFonts w:ascii="Sylfaen" w:eastAsia="Calibri" w:hAnsi="Sylfaen" w:cs="Sylfaen"/>
          <w:noProof/>
          <w:color w:val="000000"/>
          <w:kern w:val="0"/>
          <w:sz w:val="24"/>
          <w:szCs w:val="24"/>
          <w:lang w:val="ka-GE"/>
          <w14:ligatures w14:val="none"/>
        </w:rPr>
        <w:t xml:space="preserve">the </w:t>
      </w:r>
      <w:r w:rsidRPr="006F4B2F">
        <w:rPr>
          <w:rFonts w:ascii="Sylfaen" w:eastAsia="Calibri" w:hAnsi="Sylfaen" w:cs="Sylfaen"/>
          <w:noProof/>
          <w:color w:val="000000"/>
          <w:kern w:val="0"/>
          <w:sz w:val="24"/>
          <w:szCs w:val="24"/>
          <w14:ligatures w14:val="none"/>
        </w:rPr>
        <w:t>A</w:t>
      </w:r>
      <w:r w:rsidRPr="006F4B2F">
        <w:rPr>
          <w:rFonts w:ascii="Sylfaen" w:eastAsia="Calibri" w:hAnsi="Sylfaen" w:cs="Sylfaen"/>
          <w:noProof/>
          <w:color w:val="000000"/>
          <w:kern w:val="0"/>
          <w:sz w:val="24"/>
          <w:szCs w:val="24"/>
          <w:lang w:val="ka-GE"/>
          <w14:ligatures w14:val="none"/>
        </w:rPr>
        <w:t>rticle "</w:t>
      </w:r>
      <w:r w:rsidRPr="006F4B2F">
        <w:rPr>
          <w:rFonts w:ascii="Sylfaen" w:eastAsia="Calibri" w:hAnsi="Sylfaen" w:cs="Sylfaen"/>
          <w:noProof/>
          <w:color w:val="000000"/>
          <w:kern w:val="0"/>
          <w:sz w:val="24"/>
          <w:szCs w:val="24"/>
          <w14:ligatures w14:val="none"/>
        </w:rPr>
        <w:t xml:space="preserve">Remuneration of </w:t>
      </w:r>
      <w:r w:rsidRPr="006F4B2F">
        <w:rPr>
          <w:rFonts w:ascii="Sylfaen" w:eastAsia="Calibri" w:hAnsi="Sylfaen" w:cs="Sylfaen"/>
          <w:noProof/>
          <w:color w:val="000000"/>
          <w:kern w:val="0"/>
          <w:sz w:val="24"/>
          <w:szCs w:val="24"/>
          <w:lang w:val="ka-GE"/>
          <w14:ligatures w14:val="none"/>
        </w:rPr>
        <w:t>Labo</w:t>
      </w:r>
      <w:r w:rsidRPr="006F4B2F">
        <w:rPr>
          <w:rFonts w:ascii="Sylfaen" w:eastAsia="Calibri" w:hAnsi="Sylfaen" w:cs="Sylfaen"/>
          <w:noProof/>
          <w:color w:val="000000"/>
          <w:kern w:val="0"/>
          <w:sz w:val="24"/>
          <w:szCs w:val="24"/>
          <w14:ligatures w14:val="none"/>
        </w:rPr>
        <w:t>u</w:t>
      </w:r>
      <w:r w:rsidRPr="006F4B2F">
        <w:rPr>
          <w:rFonts w:ascii="Sylfaen" w:eastAsia="Calibri" w:hAnsi="Sylfaen" w:cs="Sylfaen"/>
          <w:noProof/>
          <w:color w:val="000000"/>
          <w:kern w:val="0"/>
          <w:sz w:val="24"/>
          <w:szCs w:val="24"/>
          <w:lang w:val="ka-GE"/>
          <w14:ligatures w14:val="none"/>
        </w:rPr>
        <w:t>r</w:t>
      </w:r>
      <w:r w:rsidRPr="006F4B2F">
        <w:rPr>
          <w:rFonts w:ascii="Sylfaen" w:eastAsia="Calibri" w:hAnsi="Sylfaen" w:cs="Sylfaen"/>
          <w:noProof/>
          <w:color w:val="000000"/>
          <w:kern w:val="0"/>
          <w:sz w:val="24"/>
          <w:szCs w:val="24"/>
          <w14:ligatures w14:val="none"/>
        </w:rPr>
        <w:t xml:space="preserve">” </w:t>
      </w:r>
      <w:r>
        <w:rPr>
          <w:rFonts w:ascii="Sylfaen" w:eastAsia="Calibri" w:hAnsi="Sylfaen" w:cs="Sylfaen"/>
          <w:noProof/>
          <w:color w:val="000000"/>
          <w:kern w:val="0"/>
          <w:sz w:val="24"/>
          <w:szCs w:val="24"/>
          <w14:ligatures w14:val="none"/>
        </w:rPr>
        <w:t>accounts for</w:t>
      </w:r>
      <w:r w:rsidRPr="006F4B2F">
        <w:rPr>
          <w:rFonts w:ascii="Sylfaen" w:eastAsia="Calibri" w:hAnsi="Sylfaen" w:cs="Sylfaen"/>
          <w:noProof/>
          <w:color w:val="000000"/>
          <w:kern w:val="0"/>
          <w:sz w:val="24"/>
          <w:szCs w:val="24"/>
          <w14:ligatures w14:val="none"/>
        </w:rPr>
        <w:t xml:space="preserve"> </w:t>
      </w:r>
      <w:r w:rsidRPr="006F4B2F">
        <w:rPr>
          <w:rFonts w:ascii="Sylfaen" w:eastAsia="Calibri" w:hAnsi="Sylfaen" w:cs="Sylfaen"/>
          <w:noProof/>
          <w:color w:val="000000"/>
          <w:kern w:val="0"/>
          <w:sz w:val="24"/>
          <w:szCs w:val="24"/>
          <w:lang w:val="ka-GE"/>
          <w14:ligatures w14:val="none"/>
        </w:rPr>
        <w:t xml:space="preserve">11.7% of cash </w:t>
      </w:r>
      <w:r w:rsidRPr="006F4B2F">
        <w:rPr>
          <w:rFonts w:ascii="Sylfaen" w:eastAsia="Calibri" w:hAnsi="Sylfaen" w:cs="Sylfaen"/>
          <w:noProof/>
          <w:color w:val="000000"/>
          <w:kern w:val="0"/>
          <w:sz w:val="24"/>
          <w:szCs w:val="24"/>
          <w14:ligatures w14:val="none"/>
        </w:rPr>
        <w:t>flow under the Article “Expe</w:t>
      </w:r>
      <w:r w:rsidRPr="006F4B2F">
        <w:rPr>
          <w:rFonts w:ascii="Sylfaen" w:eastAsia="Calibri" w:hAnsi="Sylfaen" w:cs="Sylfaen"/>
          <w:noProof/>
          <w:color w:val="000000"/>
          <w:kern w:val="0"/>
          <w:sz w:val="24"/>
          <w:szCs w:val="24"/>
          <w:lang w:val="ka-GE"/>
          <w14:ligatures w14:val="none"/>
        </w:rPr>
        <w:t xml:space="preserve">nses", and </w:t>
      </w:r>
      <w:r>
        <w:rPr>
          <w:rFonts w:ascii="Sylfaen" w:eastAsia="Calibri" w:hAnsi="Sylfaen" w:cs="Sylfaen"/>
          <w:noProof/>
          <w:color w:val="000000"/>
          <w:kern w:val="0"/>
          <w:sz w:val="24"/>
          <w:szCs w:val="24"/>
          <w14:ligatures w14:val="none"/>
        </w:rPr>
        <w:t>constitutes</w:t>
      </w:r>
      <w:r w:rsidRPr="006F4B2F">
        <w:rPr>
          <w:rFonts w:ascii="Sylfaen" w:eastAsia="Calibri" w:hAnsi="Sylfaen" w:cs="Sylfaen"/>
          <w:noProof/>
          <w:color w:val="000000"/>
          <w:kern w:val="0"/>
          <w:sz w:val="24"/>
          <w:szCs w:val="24"/>
          <w14:ligatures w14:val="none"/>
        </w:rPr>
        <w:t xml:space="preserve"> </w:t>
      </w:r>
      <w:r w:rsidRPr="006F4B2F">
        <w:rPr>
          <w:rFonts w:ascii="Sylfaen" w:eastAsia="Calibri" w:hAnsi="Sylfaen" w:cs="Sylfaen"/>
          <w:noProof/>
          <w:color w:val="000000"/>
          <w:kern w:val="0"/>
          <w:sz w:val="24"/>
          <w:szCs w:val="24"/>
          <w:lang w:val="ka-GE"/>
          <w14:ligatures w14:val="none"/>
        </w:rPr>
        <w:t>8.9% of the total payments made from the state budget.</w:t>
      </w:r>
    </w:p>
    <w:p w14:paraId="1D0DD211" w14:textId="77777777" w:rsidR="00EA17CA" w:rsidRPr="006F4B2F" w:rsidRDefault="00EA17CA" w:rsidP="00EA17CA">
      <w:pPr>
        <w:tabs>
          <w:tab w:val="left" w:pos="0"/>
        </w:tabs>
        <w:spacing w:after="0" w:line="240" w:lineRule="auto"/>
        <w:ind w:firstLine="720"/>
        <w:jc w:val="both"/>
        <w:rPr>
          <w:rFonts w:ascii="Sylfaen" w:eastAsia="Times New Roman" w:hAnsi="Sylfaen" w:cs="Sylfaen"/>
          <w:noProof/>
          <w:color w:val="000000"/>
          <w:kern w:val="0"/>
          <w:sz w:val="24"/>
          <w:szCs w:val="24"/>
          <w:highlight w:val="yellow"/>
          <w:lang w:eastAsia="ru-RU"/>
          <w14:ligatures w14:val="none"/>
        </w:rPr>
      </w:pPr>
    </w:p>
    <w:p w14:paraId="3640A753" w14:textId="77777777" w:rsidR="00EA17CA" w:rsidRPr="006F4B2F" w:rsidRDefault="00EA17CA" w:rsidP="00EA17CA">
      <w:pPr>
        <w:spacing w:after="200" w:line="240" w:lineRule="auto"/>
        <w:jc w:val="both"/>
        <w:rPr>
          <w:rFonts w:ascii="Sylfaen" w:eastAsia="Calibri" w:hAnsi="Sylfaen" w:cs="Sylfaen"/>
          <w:noProof/>
          <w:color w:val="000000"/>
          <w:kern w:val="0"/>
          <w:sz w:val="24"/>
          <w:szCs w:val="24"/>
          <w:lang w:val="ka-GE"/>
          <w14:ligatures w14:val="none"/>
        </w:rPr>
      </w:pPr>
      <w:r w:rsidRPr="006F4B2F">
        <w:rPr>
          <w:rFonts w:ascii="Sylfaen" w:eastAsia="Calibri" w:hAnsi="Sylfaen" w:cs="Sylfaen"/>
          <w:noProof/>
          <w:color w:val="000000"/>
          <w:kern w:val="0"/>
          <w:sz w:val="24"/>
          <w:szCs w:val="24"/>
          <w:lang w:val="ka-GE"/>
          <w14:ligatures w14:val="none"/>
        </w:rPr>
        <w:t xml:space="preserve">The </w:t>
      </w:r>
      <w:r w:rsidRPr="006F4B2F">
        <w:rPr>
          <w:rFonts w:ascii="Sylfaen" w:eastAsia="Calibri" w:hAnsi="Sylfaen" w:cs="Sylfaen"/>
          <w:noProof/>
          <w:color w:val="000000"/>
          <w:kern w:val="0"/>
          <w:sz w:val="24"/>
          <w:szCs w:val="24"/>
          <w14:ligatures w14:val="none"/>
        </w:rPr>
        <w:t xml:space="preserve">revised </w:t>
      </w:r>
      <w:r w:rsidRPr="006F4B2F">
        <w:rPr>
          <w:rFonts w:ascii="Sylfaen" w:eastAsia="Calibri" w:hAnsi="Sylfaen" w:cs="Sylfaen"/>
          <w:noProof/>
          <w:color w:val="000000"/>
          <w:kern w:val="0"/>
          <w:sz w:val="24"/>
          <w:szCs w:val="24"/>
          <w:lang w:val="ka-GE"/>
          <w14:ligatures w14:val="none"/>
        </w:rPr>
        <w:t xml:space="preserve">plan under the </w:t>
      </w:r>
      <w:r w:rsidRPr="006F4B2F">
        <w:rPr>
          <w:rFonts w:ascii="Sylfaen" w:eastAsia="Calibri" w:hAnsi="Sylfaen" w:cs="Sylfaen"/>
          <w:noProof/>
          <w:color w:val="000000"/>
          <w:kern w:val="0"/>
          <w:sz w:val="24"/>
          <w:szCs w:val="24"/>
          <w14:ligatures w14:val="none"/>
        </w:rPr>
        <w:t>a</w:t>
      </w:r>
      <w:r w:rsidRPr="006F4B2F">
        <w:rPr>
          <w:rFonts w:ascii="Sylfaen" w:eastAsia="Calibri" w:hAnsi="Sylfaen" w:cs="Sylfaen"/>
          <w:noProof/>
          <w:color w:val="000000"/>
          <w:kern w:val="0"/>
          <w:sz w:val="24"/>
          <w:szCs w:val="24"/>
          <w:lang w:val="ka-GE"/>
          <w14:ligatures w14:val="none"/>
        </w:rPr>
        <w:t xml:space="preserve">rticle </w:t>
      </w:r>
      <w:r w:rsidRPr="006F4B2F">
        <w:rPr>
          <w:rFonts w:ascii="Sylfaen" w:eastAsia="Calibri" w:hAnsi="Sylfaen" w:cs="Sylfaen"/>
          <w:b/>
          <w:bCs/>
          <w:noProof/>
          <w:color w:val="000000"/>
          <w:kern w:val="0"/>
          <w:sz w:val="24"/>
          <w:szCs w:val="24"/>
          <w:lang w:val="ka-GE"/>
          <w14:ligatures w14:val="none"/>
        </w:rPr>
        <w:t xml:space="preserve">"Goods and </w:t>
      </w:r>
      <w:r w:rsidRPr="006F4B2F">
        <w:rPr>
          <w:rFonts w:ascii="Sylfaen" w:eastAsia="Calibri" w:hAnsi="Sylfaen" w:cs="Sylfaen"/>
          <w:b/>
          <w:bCs/>
          <w:noProof/>
          <w:color w:val="000000"/>
          <w:kern w:val="0"/>
          <w:sz w:val="24"/>
          <w:szCs w:val="24"/>
          <w14:ligatures w14:val="none"/>
        </w:rPr>
        <w:t>S</w:t>
      </w:r>
      <w:r w:rsidRPr="006F4B2F">
        <w:rPr>
          <w:rFonts w:ascii="Sylfaen" w:eastAsia="Calibri" w:hAnsi="Sylfaen" w:cs="Sylfaen"/>
          <w:b/>
          <w:bCs/>
          <w:noProof/>
          <w:color w:val="000000"/>
          <w:kern w:val="0"/>
          <w:sz w:val="24"/>
          <w:szCs w:val="24"/>
          <w:lang w:val="ka-GE"/>
          <w14:ligatures w14:val="none"/>
        </w:rPr>
        <w:t xml:space="preserve">ervices" </w:t>
      </w:r>
      <w:r w:rsidRPr="006F4B2F">
        <w:rPr>
          <w:rFonts w:ascii="Sylfaen" w:eastAsia="Calibri" w:hAnsi="Sylfaen" w:cs="Sylfaen"/>
          <w:noProof/>
          <w:color w:val="000000"/>
          <w:kern w:val="0"/>
          <w:sz w:val="24"/>
          <w:szCs w:val="24"/>
          <w:lang w:val="ka-GE"/>
          <w14:ligatures w14:val="none"/>
        </w:rPr>
        <w:t xml:space="preserve">was </w:t>
      </w:r>
      <w:r w:rsidRPr="006F4B2F">
        <w:rPr>
          <w:rFonts w:ascii="Sylfaen" w:eastAsia="Calibri" w:hAnsi="Sylfaen" w:cs="Sylfaen"/>
          <w:noProof/>
          <w:color w:val="000000"/>
          <w:kern w:val="0"/>
          <w:sz w:val="24"/>
          <w:szCs w:val="24"/>
          <w14:ligatures w14:val="none"/>
        </w:rPr>
        <w:t>set</w:t>
      </w:r>
      <w:r w:rsidRPr="006F4B2F">
        <w:rPr>
          <w:rFonts w:ascii="Sylfaen" w:eastAsia="Calibri" w:hAnsi="Sylfaen" w:cs="Sylfaen"/>
          <w:noProof/>
          <w:color w:val="000000"/>
          <w:kern w:val="0"/>
          <w:sz w:val="24"/>
          <w:szCs w:val="24"/>
          <w:lang w:val="ka-GE"/>
          <w14:ligatures w14:val="none"/>
        </w:rPr>
        <w:t xml:space="preserve"> GEL 1,855,904.9 thousand, and cash </w:t>
      </w:r>
      <w:r w:rsidRPr="006F4B2F">
        <w:rPr>
          <w:rFonts w:ascii="Sylfaen" w:eastAsia="Calibri" w:hAnsi="Sylfaen" w:cs="Sylfaen"/>
          <w:noProof/>
          <w:color w:val="000000"/>
          <w:kern w:val="0"/>
          <w:sz w:val="24"/>
          <w:szCs w:val="24"/>
          <w14:ligatures w14:val="none"/>
        </w:rPr>
        <w:t xml:space="preserve">flow </w:t>
      </w:r>
      <w:r w:rsidRPr="006F4B2F">
        <w:rPr>
          <w:rFonts w:ascii="Sylfaen" w:eastAsia="Calibri" w:hAnsi="Sylfaen" w:cs="Sylfaen"/>
          <w:noProof/>
          <w:color w:val="000000"/>
          <w:kern w:val="0"/>
          <w:sz w:val="24"/>
          <w:szCs w:val="24"/>
          <w:lang w:val="ka-GE"/>
          <w14:ligatures w14:val="none"/>
        </w:rPr>
        <w:t xml:space="preserve"> </w:t>
      </w:r>
      <w:r w:rsidRPr="006F4B2F">
        <w:rPr>
          <w:rFonts w:ascii="Sylfaen" w:eastAsia="Calibri" w:hAnsi="Sylfaen" w:cs="Sylfaen"/>
          <w:noProof/>
          <w:color w:val="000000"/>
          <w:kern w:val="0"/>
          <w:sz w:val="24"/>
          <w:szCs w:val="24"/>
          <w14:ligatures w14:val="none"/>
        </w:rPr>
        <w:t xml:space="preserve">- at </w:t>
      </w:r>
      <w:r w:rsidRPr="006F4B2F">
        <w:rPr>
          <w:rFonts w:ascii="Sylfaen" w:eastAsia="Calibri" w:hAnsi="Sylfaen" w:cs="Sylfaen"/>
          <w:noProof/>
          <w:color w:val="000000"/>
          <w:kern w:val="0"/>
          <w:sz w:val="24"/>
          <w:szCs w:val="24"/>
          <w:lang w:val="ka-GE"/>
          <w14:ligatures w14:val="none"/>
        </w:rPr>
        <w:t xml:space="preserve">GEL 1,870,858.6 thousand, which is 100.8% of the plan. </w:t>
      </w:r>
      <w:r w:rsidRPr="006F4B2F">
        <w:rPr>
          <w:rFonts w:ascii="Sylfaen" w:eastAsia="Calibri" w:hAnsi="Sylfaen" w:cs="Sylfaen"/>
          <w:noProof/>
          <w:color w:val="000000"/>
          <w:kern w:val="0"/>
          <w:sz w:val="24"/>
          <w:szCs w:val="24"/>
          <w14:ligatures w14:val="none"/>
        </w:rPr>
        <w:t>Cash flow</w:t>
      </w:r>
      <w:r w:rsidRPr="006F4B2F">
        <w:rPr>
          <w:rFonts w:ascii="Sylfaen" w:eastAsia="Calibri" w:hAnsi="Sylfaen" w:cs="Sylfaen"/>
          <w:noProof/>
          <w:color w:val="000000"/>
          <w:kern w:val="0"/>
          <w:sz w:val="24"/>
          <w:szCs w:val="24"/>
          <w:lang w:val="ka-GE"/>
          <w14:ligatures w14:val="none"/>
        </w:rPr>
        <w:t xml:space="preserve"> </w:t>
      </w:r>
      <w:r w:rsidRPr="006F4B2F">
        <w:rPr>
          <w:rFonts w:ascii="Sylfaen" w:eastAsia="Calibri" w:hAnsi="Sylfaen" w:cs="Sylfaen"/>
          <w:noProof/>
          <w:color w:val="000000"/>
          <w:kern w:val="0"/>
          <w:sz w:val="24"/>
          <w:szCs w:val="24"/>
          <w14:ligatures w14:val="none"/>
        </w:rPr>
        <w:t>under</w:t>
      </w:r>
      <w:r w:rsidRPr="006F4B2F">
        <w:rPr>
          <w:rFonts w:ascii="Sylfaen" w:eastAsia="Calibri" w:hAnsi="Sylfaen" w:cs="Sylfaen"/>
          <w:noProof/>
          <w:color w:val="000000"/>
          <w:kern w:val="0"/>
          <w:sz w:val="24"/>
          <w:szCs w:val="24"/>
          <w:lang w:val="ka-GE"/>
          <w14:ligatures w14:val="none"/>
        </w:rPr>
        <w:t xml:space="preserve"> the article "Goods and services" </w:t>
      </w:r>
      <w:r>
        <w:rPr>
          <w:rFonts w:ascii="Sylfaen" w:eastAsia="Calibri" w:hAnsi="Sylfaen" w:cs="Sylfaen"/>
          <w:noProof/>
          <w:color w:val="000000"/>
          <w:kern w:val="0"/>
          <w:sz w:val="24"/>
          <w:szCs w:val="24"/>
          <w14:ligatures w14:val="none"/>
        </w:rPr>
        <w:t>accounts for</w:t>
      </w:r>
      <w:r w:rsidRPr="006F4B2F">
        <w:rPr>
          <w:rFonts w:ascii="Sylfaen" w:eastAsia="Calibri" w:hAnsi="Sylfaen" w:cs="Sylfaen"/>
          <w:noProof/>
          <w:color w:val="000000"/>
          <w:kern w:val="0"/>
          <w:sz w:val="24"/>
          <w:szCs w:val="24"/>
          <w:lang w:val="ka-GE"/>
          <w14:ligatures w14:val="none"/>
        </w:rPr>
        <w:t xml:space="preserve"> 12.2% of cash </w:t>
      </w:r>
      <w:r w:rsidRPr="006F4B2F">
        <w:rPr>
          <w:rFonts w:ascii="Sylfaen" w:eastAsia="Calibri" w:hAnsi="Sylfaen" w:cs="Sylfaen"/>
          <w:noProof/>
          <w:color w:val="000000"/>
          <w:kern w:val="0"/>
          <w:sz w:val="24"/>
          <w:szCs w:val="24"/>
          <w14:ligatures w14:val="none"/>
        </w:rPr>
        <w:t xml:space="preserve">flow under the Article </w:t>
      </w:r>
      <w:r w:rsidRPr="006F4B2F">
        <w:rPr>
          <w:rFonts w:ascii="Sylfaen" w:eastAsia="Calibri" w:hAnsi="Sylfaen" w:cs="Sylfaen"/>
          <w:noProof/>
          <w:color w:val="000000"/>
          <w:kern w:val="0"/>
          <w:sz w:val="24"/>
          <w:szCs w:val="24"/>
          <w:lang w:val="ka-GE"/>
          <w14:ligatures w14:val="none"/>
        </w:rPr>
        <w:t>"</w:t>
      </w:r>
      <w:r w:rsidRPr="006F4B2F">
        <w:rPr>
          <w:rFonts w:ascii="Sylfaen" w:eastAsia="Calibri" w:hAnsi="Sylfaen" w:cs="Sylfaen"/>
          <w:noProof/>
          <w:color w:val="000000"/>
          <w:kern w:val="0"/>
          <w:sz w:val="24"/>
          <w:szCs w:val="24"/>
          <w14:ligatures w14:val="none"/>
        </w:rPr>
        <w:t>E</w:t>
      </w:r>
      <w:r w:rsidRPr="006F4B2F">
        <w:rPr>
          <w:rFonts w:ascii="Sylfaen" w:eastAsia="Calibri" w:hAnsi="Sylfaen" w:cs="Sylfaen"/>
          <w:noProof/>
          <w:color w:val="000000"/>
          <w:kern w:val="0"/>
          <w:sz w:val="24"/>
          <w:szCs w:val="24"/>
          <w:lang w:val="ka-GE"/>
          <w14:ligatures w14:val="none"/>
        </w:rPr>
        <w:t xml:space="preserve">xpenses", and </w:t>
      </w:r>
      <w:r>
        <w:rPr>
          <w:rFonts w:ascii="Sylfaen" w:eastAsia="Calibri" w:hAnsi="Sylfaen" w:cs="Sylfaen"/>
          <w:noProof/>
          <w:color w:val="000000"/>
          <w:kern w:val="0"/>
          <w:sz w:val="24"/>
          <w:szCs w:val="24"/>
          <w14:ligatures w14:val="none"/>
        </w:rPr>
        <w:t xml:space="preserve">consists </w:t>
      </w:r>
      <w:r w:rsidRPr="006F4B2F">
        <w:rPr>
          <w:rFonts w:ascii="Sylfaen" w:eastAsia="Calibri" w:hAnsi="Sylfaen" w:cs="Sylfaen"/>
          <w:noProof/>
          <w:color w:val="000000"/>
          <w:kern w:val="0"/>
          <w:sz w:val="24"/>
          <w:szCs w:val="24"/>
          <w:lang w:val="ka-GE"/>
          <w14:ligatures w14:val="none"/>
        </w:rPr>
        <w:t>9.3% of the total payments made from the state budget.</w:t>
      </w:r>
    </w:p>
    <w:p w14:paraId="695FEA20" w14:textId="77777777" w:rsidR="00EA17CA" w:rsidRPr="006F4B2F" w:rsidRDefault="00EA17CA" w:rsidP="00EA17CA">
      <w:pPr>
        <w:spacing w:after="0" w:line="240" w:lineRule="auto"/>
        <w:jc w:val="both"/>
        <w:rPr>
          <w:rFonts w:ascii="Sylfaen" w:eastAsia="Times New Roman" w:hAnsi="Sylfaen" w:cs="Calibri"/>
          <w:b/>
          <w:bCs/>
          <w:kern w:val="0"/>
          <w:sz w:val="24"/>
          <w:szCs w:val="24"/>
          <w14:ligatures w14:val="none"/>
        </w:rPr>
      </w:pPr>
      <w:r w:rsidRPr="006F4B2F">
        <w:rPr>
          <w:rFonts w:ascii="Sylfaen" w:eastAsia="Calibri" w:hAnsi="Sylfaen" w:cs="Sylfaen"/>
          <w:noProof/>
          <w:color w:val="000000"/>
          <w:kern w:val="0"/>
          <w:sz w:val="24"/>
          <w:szCs w:val="24"/>
          <w:lang w:val="ka-GE"/>
          <w14:ligatures w14:val="none"/>
        </w:rPr>
        <w:t xml:space="preserve">The revised plan under the article </w:t>
      </w:r>
      <w:r w:rsidRPr="006F4B2F">
        <w:rPr>
          <w:rFonts w:ascii="Sylfaen" w:eastAsia="Calibri" w:hAnsi="Sylfaen" w:cs="Sylfaen"/>
          <w:b/>
          <w:bCs/>
          <w:noProof/>
          <w:color w:val="000000"/>
          <w:kern w:val="0"/>
          <w:sz w:val="24"/>
          <w:szCs w:val="24"/>
          <w:lang w:val="ka-GE"/>
          <w14:ligatures w14:val="none"/>
        </w:rPr>
        <w:t>"</w:t>
      </w:r>
      <w:r w:rsidRPr="006F4B2F">
        <w:rPr>
          <w:rFonts w:ascii="Sylfaen" w:eastAsia="Calibri" w:hAnsi="Sylfaen" w:cs="Sylfaen"/>
          <w:b/>
          <w:bCs/>
          <w:noProof/>
          <w:color w:val="000000"/>
          <w:kern w:val="0"/>
          <w:sz w:val="24"/>
          <w:szCs w:val="24"/>
          <w14:ligatures w14:val="none"/>
        </w:rPr>
        <w:t>Interest</w:t>
      </w:r>
      <w:r w:rsidRPr="006F4B2F">
        <w:rPr>
          <w:rFonts w:ascii="Sylfaen" w:eastAsia="Calibri" w:hAnsi="Sylfaen" w:cs="Sylfaen"/>
          <w:b/>
          <w:bCs/>
          <w:noProof/>
          <w:color w:val="000000"/>
          <w:kern w:val="0"/>
          <w:sz w:val="24"/>
          <w:szCs w:val="24"/>
          <w:lang w:val="ka-GE"/>
          <w14:ligatures w14:val="none"/>
        </w:rPr>
        <w:t xml:space="preserve">" </w:t>
      </w:r>
      <w:r w:rsidRPr="006F4B2F">
        <w:rPr>
          <w:rFonts w:ascii="Sylfaen" w:eastAsia="Calibri" w:hAnsi="Sylfaen" w:cs="Sylfaen"/>
          <w:noProof/>
          <w:color w:val="000000"/>
          <w:kern w:val="0"/>
          <w:sz w:val="24"/>
          <w:szCs w:val="24"/>
          <w:lang w:val="ka-GE"/>
          <w14:ligatures w14:val="none"/>
        </w:rPr>
        <w:t xml:space="preserve">was set GEL </w:t>
      </w:r>
      <w:r w:rsidRPr="006F4B2F">
        <w:rPr>
          <w:rFonts w:ascii="Sylfaen" w:eastAsia="Times New Roman" w:hAnsi="Sylfaen" w:cs="Sylfaen"/>
          <w:noProof/>
          <w:color w:val="000000"/>
          <w:kern w:val="0"/>
          <w:sz w:val="24"/>
          <w:szCs w:val="24"/>
          <w:lang w:val="ka-GE"/>
          <w14:ligatures w14:val="none"/>
        </w:rPr>
        <w:t xml:space="preserve">763 197.0 </w:t>
      </w:r>
      <w:r w:rsidRPr="006F4B2F">
        <w:rPr>
          <w:rFonts w:ascii="Sylfaen" w:eastAsia="Calibri" w:hAnsi="Sylfaen" w:cs="Sylfaen"/>
          <w:noProof/>
          <w:color w:val="000000"/>
          <w:kern w:val="0"/>
          <w:sz w:val="24"/>
          <w:szCs w:val="24"/>
          <w:lang w:val="ka-GE"/>
          <w14:ligatures w14:val="none"/>
        </w:rPr>
        <w:t>thousand,</w:t>
      </w:r>
      <w:r w:rsidRPr="006F4B2F">
        <w:rPr>
          <w:rFonts w:ascii="Sylfaen" w:eastAsia="Calibri" w:hAnsi="Sylfaen" w:cs="Sylfaen"/>
          <w:noProof/>
          <w:color w:val="000000"/>
          <w:kern w:val="0"/>
          <w:sz w:val="24"/>
          <w:szCs w:val="24"/>
          <w14:ligatures w14:val="none"/>
        </w:rPr>
        <w:t xml:space="preserve"> and cash flow – at GEL </w:t>
      </w:r>
      <w:r w:rsidRPr="006F4B2F">
        <w:rPr>
          <w:rFonts w:ascii="Sylfaen" w:eastAsia="Times New Roman" w:hAnsi="Sylfaen" w:cs="Sylfaen"/>
          <w:noProof/>
          <w:color w:val="000000"/>
          <w:kern w:val="0"/>
          <w:sz w:val="24"/>
          <w:szCs w:val="24"/>
          <w:lang w:val="ka-GE"/>
          <w14:ligatures w14:val="none"/>
        </w:rPr>
        <w:t>746 805.3</w:t>
      </w:r>
      <w:r w:rsidRPr="006F4B2F">
        <w:rPr>
          <w:rFonts w:ascii="Sylfaen" w:eastAsia="Times New Roman" w:hAnsi="Sylfaen" w:cs="Sylfaen"/>
          <w:noProof/>
          <w:color w:val="000000"/>
          <w:kern w:val="0"/>
          <w:sz w:val="24"/>
          <w:szCs w:val="24"/>
          <w14:ligatures w14:val="none"/>
        </w:rPr>
        <w:t xml:space="preserve"> thousand, which </w:t>
      </w:r>
      <w:r>
        <w:rPr>
          <w:rFonts w:ascii="Sylfaen" w:eastAsia="Times New Roman" w:hAnsi="Sylfaen" w:cs="Sylfaen"/>
          <w:noProof/>
          <w:color w:val="000000"/>
          <w:kern w:val="0"/>
          <w:sz w:val="24"/>
          <w:szCs w:val="24"/>
          <w14:ligatures w14:val="none"/>
        </w:rPr>
        <w:t xml:space="preserve">accounts for </w:t>
      </w:r>
      <w:r w:rsidRPr="006F4B2F">
        <w:rPr>
          <w:rFonts w:ascii="Sylfaen" w:eastAsia="Times New Roman" w:hAnsi="Sylfaen" w:cs="Sylfaen"/>
          <w:noProof/>
          <w:color w:val="000000"/>
          <w:kern w:val="0"/>
          <w:sz w:val="24"/>
          <w:szCs w:val="24"/>
          <w:lang w:val="ka-GE"/>
          <w14:ligatures w14:val="none"/>
        </w:rPr>
        <w:t>97.9%</w:t>
      </w:r>
      <w:r w:rsidRPr="006F4B2F">
        <w:rPr>
          <w:rFonts w:ascii="Sylfaen" w:eastAsia="Times New Roman" w:hAnsi="Sylfaen" w:cs="Sylfaen"/>
          <w:noProof/>
          <w:color w:val="000000"/>
          <w:kern w:val="0"/>
          <w:sz w:val="24"/>
          <w:szCs w:val="24"/>
          <w14:ligatures w14:val="none"/>
        </w:rPr>
        <w:t xml:space="preserve"> of the plan and - </w:t>
      </w:r>
      <w:r w:rsidRPr="006F4B2F">
        <w:rPr>
          <w:rFonts w:ascii="Sylfaen" w:eastAsia="Times New Roman" w:hAnsi="Sylfaen" w:cs="Sylfaen"/>
          <w:noProof/>
          <w:color w:val="000000"/>
          <w:kern w:val="0"/>
          <w:sz w:val="24"/>
          <w:szCs w:val="24"/>
          <w:lang w:val="ka-GE"/>
          <w14:ligatures w14:val="none"/>
        </w:rPr>
        <w:t>3.7%</w:t>
      </w:r>
      <w:r w:rsidRPr="006F4B2F">
        <w:rPr>
          <w:rFonts w:ascii="Sylfaen" w:eastAsia="Times New Roman" w:hAnsi="Sylfaen" w:cs="Sylfaen"/>
          <w:noProof/>
          <w:color w:val="000000"/>
          <w:kern w:val="0"/>
          <w:sz w:val="24"/>
          <w:szCs w:val="24"/>
          <w14:ligatures w14:val="none"/>
        </w:rPr>
        <w:t xml:space="preserve"> of budget expenditures. From the article “Interest”, GEL 236,361.3 thousand was directed to serve foreign </w:t>
      </w:r>
      <w:r>
        <w:rPr>
          <w:rFonts w:ascii="Sylfaen" w:eastAsia="Times New Roman" w:hAnsi="Sylfaen" w:cs="Sylfaen"/>
          <w:noProof/>
          <w:color w:val="000000"/>
          <w:kern w:val="0"/>
          <w:sz w:val="24"/>
          <w:szCs w:val="24"/>
          <w14:ligatures w14:val="none"/>
        </w:rPr>
        <w:t>debts</w:t>
      </w:r>
      <w:r w:rsidRPr="006F4B2F">
        <w:rPr>
          <w:rFonts w:ascii="Sylfaen" w:eastAsia="Times New Roman" w:hAnsi="Sylfaen" w:cs="Sylfaen"/>
          <w:noProof/>
          <w:color w:val="000000"/>
          <w:kern w:val="0"/>
          <w:sz w:val="24"/>
          <w:szCs w:val="24"/>
          <w14:ligatures w14:val="none"/>
        </w:rPr>
        <w:t xml:space="preserve"> of the State, and GEL 510,396.9 thousand - to its domestic obligations.</w:t>
      </w:r>
    </w:p>
    <w:p w14:paraId="1FA5B8B3" w14:textId="77777777" w:rsidR="00EA17CA" w:rsidRPr="006F4B2F" w:rsidRDefault="00EA17CA" w:rsidP="00EA17CA">
      <w:pPr>
        <w:spacing w:after="0" w:line="240" w:lineRule="auto"/>
        <w:ind w:firstLine="720"/>
        <w:jc w:val="both"/>
        <w:rPr>
          <w:rFonts w:ascii="Sylfaen" w:eastAsia="Calibri" w:hAnsi="Sylfaen" w:cs="Times New Roman"/>
          <w:b/>
          <w:noProof/>
          <w:color w:val="000000"/>
          <w:kern w:val="0"/>
          <w:sz w:val="24"/>
          <w:szCs w:val="24"/>
          <w:highlight w:val="yellow"/>
          <w:lang w:val="ka-GE"/>
          <w14:ligatures w14:val="none"/>
        </w:rPr>
      </w:pPr>
    </w:p>
    <w:p w14:paraId="33AB7429" w14:textId="77777777" w:rsidR="00EA17CA" w:rsidRPr="006F4B2F" w:rsidRDefault="00EA17CA" w:rsidP="00EA17CA">
      <w:pPr>
        <w:spacing w:after="200" w:line="240" w:lineRule="auto"/>
        <w:jc w:val="both"/>
        <w:rPr>
          <w:rFonts w:ascii="Sylfaen" w:eastAsia="Times New Roman" w:hAnsi="Sylfaen" w:cs="Sylfaen"/>
          <w:noProof/>
          <w:color w:val="000000"/>
          <w:kern w:val="0"/>
          <w:sz w:val="24"/>
          <w:szCs w:val="24"/>
          <w:lang w:val="ka-GE"/>
          <w14:ligatures w14:val="none"/>
        </w:rPr>
      </w:pPr>
      <w:r w:rsidRPr="006F4B2F">
        <w:rPr>
          <w:rFonts w:ascii="Sylfaen" w:eastAsia="Times New Roman" w:hAnsi="Sylfaen" w:cs="Sylfaen"/>
          <w:noProof/>
          <w:color w:val="000000"/>
          <w:kern w:val="0"/>
          <w:sz w:val="24"/>
          <w:szCs w:val="24"/>
          <w:lang w:val="ka-GE"/>
          <w14:ligatures w14:val="none"/>
        </w:rPr>
        <w:t xml:space="preserve">The </w:t>
      </w:r>
      <w:r w:rsidRPr="006F4B2F">
        <w:rPr>
          <w:rFonts w:ascii="Sylfaen" w:eastAsia="Times New Roman" w:hAnsi="Sylfaen" w:cs="Sylfaen"/>
          <w:noProof/>
          <w:color w:val="000000"/>
          <w:kern w:val="0"/>
          <w:sz w:val="24"/>
          <w:szCs w:val="24"/>
          <w14:ligatures w14:val="none"/>
        </w:rPr>
        <w:t xml:space="preserve">revised </w:t>
      </w:r>
      <w:r w:rsidRPr="006F4B2F">
        <w:rPr>
          <w:rFonts w:ascii="Sylfaen" w:eastAsia="Times New Roman" w:hAnsi="Sylfaen" w:cs="Sylfaen"/>
          <w:noProof/>
          <w:color w:val="000000"/>
          <w:kern w:val="0"/>
          <w:sz w:val="24"/>
          <w:szCs w:val="24"/>
          <w:lang w:val="ka-GE"/>
          <w14:ligatures w14:val="none"/>
        </w:rPr>
        <w:t xml:space="preserve">plan under the article </w:t>
      </w:r>
      <w:r w:rsidRPr="006F4B2F">
        <w:rPr>
          <w:rFonts w:ascii="Sylfaen" w:eastAsia="Times New Roman" w:hAnsi="Sylfaen" w:cs="Sylfaen"/>
          <w:b/>
          <w:bCs/>
          <w:noProof/>
          <w:color w:val="000000"/>
          <w:kern w:val="0"/>
          <w:sz w:val="24"/>
          <w:szCs w:val="24"/>
          <w:lang w:val="ka-GE"/>
          <w14:ligatures w14:val="none"/>
        </w:rPr>
        <w:t>"Subsidies"</w:t>
      </w:r>
      <w:r w:rsidRPr="006F4B2F">
        <w:rPr>
          <w:rFonts w:ascii="Sylfaen" w:eastAsia="Times New Roman" w:hAnsi="Sylfaen" w:cs="Sylfaen"/>
          <w:noProof/>
          <w:color w:val="000000"/>
          <w:kern w:val="0"/>
          <w:sz w:val="24"/>
          <w:szCs w:val="24"/>
          <w:lang w:val="ka-GE"/>
          <w14:ligatures w14:val="none"/>
        </w:rPr>
        <w:t xml:space="preserve"> </w:t>
      </w:r>
      <w:r w:rsidRPr="006F4B2F">
        <w:rPr>
          <w:rFonts w:ascii="Sylfaen" w:eastAsia="Times New Roman" w:hAnsi="Sylfaen" w:cs="Sylfaen"/>
          <w:noProof/>
          <w:color w:val="000000"/>
          <w:kern w:val="0"/>
          <w:sz w:val="24"/>
          <w:szCs w:val="24"/>
          <w14:ligatures w14:val="none"/>
        </w:rPr>
        <w:t>was set at</w:t>
      </w:r>
      <w:r w:rsidRPr="006F4B2F">
        <w:rPr>
          <w:rFonts w:ascii="Sylfaen" w:eastAsia="Times New Roman" w:hAnsi="Sylfaen" w:cs="Sylfaen"/>
          <w:noProof/>
          <w:color w:val="000000"/>
          <w:kern w:val="0"/>
          <w:sz w:val="24"/>
          <w:szCs w:val="24"/>
          <w:lang w:val="ka-GE"/>
          <w14:ligatures w14:val="none"/>
        </w:rPr>
        <w:t xml:space="preserve"> GEL1,001,007.8 thousand, and cash </w:t>
      </w:r>
      <w:r w:rsidRPr="006F4B2F">
        <w:rPr>
          <w:rFonts w:ascii="Sylfaen" w:eastAsia="Times New Roman" w:hAnsi="Sylfaen" w:cs="Sylfaen"/>
          <w:noProof/>
          <w:color w:val="000000"/>
          <w:kern w:val="0"/>
          <w:sz w:val="24"/>
          <w:szCs w:val="24"/>
          <w14:ligatures w14:val="none"/>
        </w:rPr>
        <w:t>flow –</w:t>
      </w:r>
      <w:r w:rsidRPr="006F4B2F">
        <w:rPr>
          <w:rFonts w:ascii="Sylfaen" w:eastAsia="Times New Roman" w:hAnsi="Sylfaen" w:cs="Sylfaen"/>
          <w:noProof/>
          <w:color w:val="000000"/>
          <w:kern w:val="0"/>
          <w:sz w:val="24"/>
          <w:szCs w:val="24"/>
          <w:lang w:val="ka-GE"/>
          <w14:ligatures w14:val="none"/>
        </w:rPr>
        <w:t xml:space="preserve"> </w:t>
      </w:r>
      <w:r w:rsidRPr="006F4B2F">
        <w:rPr>
          <w:rFonts w:ascii="Sylfaen" w:eastAsia="Times New Roman" w:hAnsi="Sylfaen" w:cs="Sylfaen"/>
          <w:noProof/>
          <w:color w:val="000000"/>
          <w:kern w:val="0"/>
          <w:sz w:val="24"/>
          <w:szCs w:val="24"/>
          <w14:ligatures w14:val="none"/>
        </w:rPr>
        <w:t xml:space="preserve">at </w:t>
      </w:r>
      <w:r w:rsidRPr="006F4B2F">
        <w:rPr>
          <w:rFonts w:ascii="Sylfaen" w:eastAsia="Times New Roman" w:hAnsi="Sylfaen" w:cs="Sylfaen"/>
          <w:noProof/>
          <w:color w:val="000000"/>
          <w:kern w:val="0"/>
          <w:sz w:val="24"/>
          <w:szCs w:val="24"/>
          <w:lang w:val="ka-GE"/>
          <w14:ligatures w14:val="none"/>
        </w:rPr>
        <w:t xml:space="preserve">GEL 1,004,617.9 thousand, which is 100.4% of the plan, and </w:t>
      </w:r>
      <w:r w:rsidRPr="006F4B2F">
        <w:rPr>
          <w:rFonts w:ascii="Sylfaen" w:eastAsia="Times New Roman" w:hAnsi="Sylfaen" w:cs="Sylfaen"/>
          <w:noProof/>
          <w:color w:val="000000"/>
          <w:kern w:val="0"/>
          <w:sz w:val="24"/>
          <w:szCs w:val="24"/>
          <w14:ligatures w14:val="none"/>
        </w:rPr>
        <w:t xml:space="preserve">accounts for </w:t>
      </w:r>
      <w:r w:rsidRPr="006F4B2F">
        <w:rPr>
          <w:rFonts w:ascii="Sylfaen" w:eastAsia="Times New Roman" w:hAnsi="Sylfaen" w:cs="Sylfaen"/>
          <w:noProof/>
          <w:color w:val="000000"/>
          <w:kern w:val="0"/>
          <w:sz w:val="24"/>
          <w:szCs w:val="24"/>
          <w:lang w:val="ka-GE"/>
          <w14:ligatures w14:val="none"/>
        </w:rPr>
        <w:t>5.0% of the payments made from the state budget.</w:t>
      </w:r>
    </w:p>
    <w:p w14:paraId="53940729" w14:textId="77777777" w:rsidR="00EA17CA" w:rsidRPr="006F4B2F" w:rsidRDefault="00EA17CA" w:rsidP="00EA17CA">
      <w:pPr>
        <w:spacing w:after="0" w:line="240" w:lineRule="auto"/>
        <w:jc w:val="both"/>
        <w:rPr>
          <w:rFonts w:ascii="Sylfaen" w:eastAsia="Calibri" w:hAnsi="Sylfaen" w:cs="Times New Roman"/>
          <w:b/>
          <w:noProof/>
          <w:color w:val="000000"/>
          <w:kern w:val="0"/>
          <w:sz w:val="24"/>
          <w:szCs w:val="24"/>
          <w:lang w:val="ka-GE"/>
          <w14:ligatures w14:val="none"/>
        </w:rPr>
      </w:pPr>
      <w:r w:rsidRPr="006F4B2F">
        <w:rPr>
          <w:rFonts w:ascii="Sylfaen" w:eastAsia="Calibri" w:hAnsi="Sylfaen" w:cs="Times New Roman"/>
          <w:bCs/>
          <w:noProof/>
          <w:color w:val="000000"/>
          <w:kern w:val="0"/>
          <w:sz w:val="24"/>
          <w:szCs w:val="24"/>
          <w:lang w:val="ka-GE"/>
          <w14:ligatures w14:val="none"/>
        </w:rPr>
        <w:t>The</w:t>
      </w:r>
      <w:r w:rsidRPr="006F4B2F">
        <w:rPr>
          <w:rFonts w:ascii="Sylfaen" w:eastAsia="Calibri" w:hAnsi="Sylfaen" w:cs="Times New Roman"/>
          <w:bCs/>
          <w:noProof/>
          <w:color w:val="000000"/>
          <w:kern w:val="0"/>
          <w:sz w:val="24"/>
          <w:szCs w:val="24"/>
          <w14:ligatures w14:val="none"/>
        </w:rPr>
        <w:t xml:space="preserve"> revised</w:t>
      </w:r>
      <w:r w:rsidRPr="006F4B2F">
        <w:rPr>
          <w:rFonts w:ascii="Sylfaen" w:eastAsia="Calibri" w:hAnsi="Sylfaen" w:cs="Times New Roman"/>
          <w:bCs/>
          <w:noProof/>
          <w:color w:val="000000"/>
          <w:kern w:val="0"/>
          <w:sz w:val="24"/>
          <w:szCs w:val="24"/>
          <w:lang w:val="ka-GE"/>
          <w14:ligatures w14:val="none"/>
        </w:rPr>
        <w:t xml:space="preserve"> plan </w:t>
      </w:r>
      <w:r w:rsidRPr="006F4B2F">
        <w:rPr>
          <w:rFonts w:ascii="Sylfaen" w:eastAsia="Calibri" w:hAnsi="Sylfaen" w:cs="Times New Roman"/>
          <w:bCs/>
          <w:noProof/>
          <w:color w:val="000000"/>
          <w:kern w:val="0"/>
          <w:sz w:val="24"/>
          <w:szCs w:val="24"/>
          <w14:ligatures w14:val="none"/>
        </w:rPr>
        <w:t>under</w:t>
      </w:r>
      <w:r w:rsidRPr="006F4B2F">
        <w:rPr>
          <w:rFonts w:ascii="Sylfaen" w:eastAsia="Calibri" w:hAnsi="Sylfaen" w:cs="Times New Roman"/>
          <w:bCs/>
          <w:noProof/>
          <w:color w:val="000000"/>
          <w:kern w:val="0"/>
          <w:sz w:val="24"/>
          <w:szCs w:val="24"/>
          <w:lang w:val="ka-GE"/>
          <w14:ligatures w14:val="none"/>
        </w:rPr>
        <w:t xml:space="preserve"> the </w:t>
      </w:r>
      <w:r w:rsidRPr="006F4B2F">
        <w:rPr>
          <w:rFonts w:ascii="Sylfaen" w:eastAsia="Calibri" w:hAnsi="Sylfaen" w:cs="Times New Roman"/>
          <w:bCs/>
          <w:noProof/>
          <w:color w:val="000000"/>
          <w:kern w:val="0"/>
          <w:sz w:val="24"/>
          <w:szCs w:val="24"/>
          <w14:ligatures w14:val="none"/>
        </w:rPr>
        <w:t xml:space="preserve">article </w:t>
      </w:r>
      <w:r w:rsidRPr="006F4B2F">
        <w:rPr>
          <w:rFonts w:ascii="Sylfaen" w:eastAsia="Calibri" w:hAnsi="Sylfaen" w:cs="Times New Roman"/>
          <w:b/>
          <w:noProof/>
          <w:color w:val="000000"/>
          <w:kern w:val="0"/>
          <w:sz w:val="24"/>
          <w:szCs w:val="24"/>
          <w:lang w:val="ka-GE"/>
          <w14:ligatures w14:val="none"/>
        </w:rPr>
        <w:t xml:space="preserve">"Grants" </w:t>
      </w:r>
      <w:r w:rsidRPr="006F4B2F">
        <w:rPr>
          <w:rFonts w:ascii="Sylfaen" w:eastAsia="Calibri" w:hAnsi="Sylfaen" w:cs="Times New Roman"/>
          <w:bCs/>
          <w:noProof/>
          <w:color w:val="000000"/>
          <w:kern w:val="0"/>
          <w:sz w:val="24"/>
          <w:szCs w:val="24"/>
          <w14:ligatures w14:val="none"/>
        </w:rPr>
        <w:t>was set at</w:t>
      </w:r>
      <w:r w:rsidRPr="006F4B2F">
        <w:rPr>
          <w:rFonts w:ascii="Sylfaen" w:eastAsia="Calibri" w:hAnsi="Sylfaen" w:cs="Times New Roman"/>
          <w:bCs/>
          <w:noProof/>
          <w:color w:val="000000"/>
          <w:kern w:val="0"/>
          <w:sz w:val="24"/>
          <w:szCs w:val="24"/>
          <w:lang w:val="ka-GE"/>
          <w14:ligatures w14:val="none"/>
        </w:rPr>
        <w:t xml:space="preserve"> 1,311,443.8 thousand GEL, and cash </w:t>
      </w:r>
      <w:r w:rsidRPr="006F4B2F">
        <w:rPr>
          <w:rFonts w:ascii="Sylfaen" w:eastAsia="Calibri" w:hAnsi="Sylfaen" w:cs="Times New Roman"/>
          <w:bCs/>
          <w:noProof/>
          <w:color w:val="000000"/>
          <w:kern w:val="0"/>
          <w:sz w:val="24"/>
          <w:szCs w:val="24"/>
          <w14:ligatures w14:val="none"/>
        </w:rPr>
        <w:t>flow - at</w:t>
      </w:r>
      <w:r w:rsidRPr="006F4B2F">
        <w:rPr>
          <w:rFonts w:ascii="Sylfaen" w:eastAsia="Calibri" w:hAnsi="Sylfaen" w:cs="Times New Roman"/>
          <w:bCs/>
          <w:noProof/>
          <w:color w:val="000000"/>
          <w:kern w:val="0"/>
          <w:sz w:val="24"/>
          <w:szCs w:val="24"/>
          <w:lang w:val="ka-GE"/>
          <w14:ligatures w14:val="none"/>
        </w:rPr>
        <w:t xml:space="preserve"> GEL 1,260,618.0 thousand, which is 96.1% of the plan, and </w:t>
      </w:r>
      <w:r w:rsidRPr="006F4B2F">
        <w:rPr>
          <w:rFonts w:ascii="Sylfaen" w:eastAsia="Calibri" w:hAnsi="Sylfaen" w:cs="Times New Roman"/>
          <w:bCs/>
          <w:noProof/>
          <w:color w:val="000000"/>
          <w:kern w:val="0"/>
          <w:sz w:val="24"/>
          <w:szCs w:val="24"/>
          <w14:ligatures w14:val="none"/>
        </w:rPr>
        <w:t xml:space="preserve">accounts for </w:t>
      </w:r>
      <w:r w:rsidRPr="006F4B2F">
        <w:rPr>
          <w:rFonts w:ascii="Sylfaen" w:eastAsia="Calibri" w:hAnsi="Sylfaen" w:cs="Times New Roman"/>
          <w:bCs/>
          <w:noProof/>
          <w:color w:val="000000"/>
          <w:kern w:val="0"/>
          <w:sz w:val="24"/>
          <w:szCs w:val="24"/>
          <w:lang w:val="ka-GE"/>
          <w14:ligatures w14:val="none"/>
        </w:rPr>
        <w:t>6.3% of the payments made from the state budget.</w:t>
      </w:r>
    </w:p>
    <w:p w14:paraId="70E3878F" w14:textId="77777777" w:rsidR="00EA17CA" w:rsidRPr="00A76656" w:rsidRDefault="00EA17CA" w:rsidP="00EA17CA">
      <w:pPr>
        <w:spacing w:after="0" w:line="240" w:lineRule="auto"/>
        <w:jc w:val="both"/>
        <w:rPr>
          <w:rFonts w:ascii="Sylfaen" w:eastAsia="Calibri" w:hAnsi="Sylfaen" w:cs="Sylfaen"/>
          <w:b/>
          <w:noProof/>
          <w:color w:val="000000"/>
          <w:kern w:val="0"/>
          <w:lang w:val="ka-GE"/>
          <w14:ligatures w14:val="none"/>
        </w:rPr>
      </w:pPr>
      <w:r w:rsidRPr="00A76656">
        <w:rPr>
          <w:rFonts w:ascii="Sylfaen" w:eastAsia="Calibri" w:hAnsi="Sylfaen" w:cs="Sylfaen"/>
          <w:b/>
          <w:noProof/>
          <w:color w:val="000000"/>
          <w:kern w:val="0"/>
          <w:lang w:val="ka-GE"/>
          <w14:ligatures w14:val="none"/>
        </w:rPr>
        <w:tab/>
      </w:r>
    </w:p>
    <w:p w14:paraId="63D466B8" w14:textId="77777777" w:rsidR="00EA17CA" w:rsidRPr="00991F1A" w:rsidRDefault="00EA17CA" w:rsidP="00EA17CA">
      <w:pPr>
        <w:spacing w:after="200" w:line="240" w:lineRule="auto"/>
        <w:jc w:val="both"/>
        <w:rPr>
          <w:rFonts w:ascii="Sylfaen" w:eastAsia="Calibri" w:hAnsi="Sylfaen" w:cs="Sylfaen"/>
          <w:noProof/>
          <w:color w:val="000000"/>
          <w:kern w:val="0"/>
          <w:sz w:val="24"/>
          <w:szCs w:val="24"/>
          <w:lang w:val="ka-GE"/>
          <w14:ligatures w14:val="none"/>
        </w:rPr>
      </w:pPr>
      <w:r w:rsidRPr="00991F1A">
        <w:rPr>
          <w:rFonts w:ascii="Sylfaen" w:eastAsia="Calibri" w:hAnsi="Sylfaen" w:cs="Times New Roman"/>
          <w:bCs/>
          <w:noProof/>
          <w:color w:val="000000"/>
          <w:kern w:val="0"/>
          <w:sz w:val="24"/>
          <w:szCs w:val="24"/>
          <w14:ligatures w14:val="none"/>
        </w:rPr>
        <w:t>Under</w:t>
      </w:r>
      <w:r w:rsidRPr="00991F1A">
        <w:rPr>
          <w:rFonts w:ascii="Sylfaen" w:eastAsia="Calibri" w:hAnsi="Sylfaen" w:cs="Times New Roman"/>
          <w:bCs/>
          <w:noProof/>
          <w:color w:val="000000"/>
          <w:kern w:val="0"/>
          <w:sz w:val="24"/>
          <w:szCs w:val="24"/>
          <w:lang w:val="ka-GE"/>
          <w14:ligatures w14:val="none"/>
        </w:rPr>
        <w:t xml:space="preserve"> the </w:t>
      </w:r>
      <w:r w:rsidRPr="00991F1A">
        <w:rPr>
          <w:rFonts w:ascii="Sylfaen" w:eastAsia="Calibri" w:hAnsi="Sylfaen" w:cs="Times New Roman"/>
          <w:bCs/>
          <w:noProof/>
          <w:color w:val="000000"/>
          <w:kern w:val="0"/>
          <w:sz w:val="24"/>
          <w:szCs w:val="24"/>
          <w14:ligatures w14:val="none"/>
        </w:rPr>
        <w:t xml:space="preserve">article </w:t>
      </w:r>
      <w:r w:rsidRPr="00991F1A">
        <w:rPr>
          <w:rFonts w:ascii="Sylfaen" w:eastAsia="Calibri" w:hAnsi="Sylfaen" w:cs="Sylfaen"/>
          <w:b/>
          <w:bCs/>
          <w:noProof/>
          <w:color w:val="000000"/>
          <w:kern w:val="0"/>
          <w:sz w:val="24"/>
          <w:szCs w:val="24"/>
          <w:lang w:val="ka-GE"/>
          <w14:ligatures w14:val="none"/>
        </w:rPr>
        <w:t>"Social Security"</w:t>
      </w:r>
      <w:r w:rsidRPr="00991F1A">
        <w:rPr>
          <w:rFonts w:ascii="Sylfaen" w:eastAsia="Calibri" w:hAnsi="Sylfaen" w:cs="Sylfaen"/>
          <w:noProof/>
          <w:color w:val="000000"/>
          <w:kern w:val="0"/>
          <w:sz w:val="24"/>
          <w:szCs w:val="24"/>
          <w:lang w:val="ka-GE"/>
          <w14:ligatures w14:val="none"/>
        </w:rPr>
        <w:t xml:space="preserve"> </w:t>
      </w:r>
      <w:r w:rsidRPr="00991F1A">
        <w:rPr>
          <w:rFonts w:ascii="Sylfaen" w:eastAsia="Calibri" w:hAnsi="Sylfaen" w:cs="Times New Roman"/>
          <w:bCs/>
          <w:noProof/>
          <w:color w:val="000000"/>
          <w:kern w:val="0"/>
          <w:sz w:val="24"/>
          <w:szCs w:val="24"/>
          <w14:ligatures w14:val="none"/>
        </w:rPr>
        <w:t xml:space="preserve">during the reporting period, </w:t>
      </w:r>
      <w:r w:rsidRPr="00991F1A">
        <w:rPr>
          <w:rFonts w:ascii="Sylfaen" w:eastAsia="Calibri" w:hAnsi="Sylfaen" w:cs="Sylfaen"/>
          <w:noProof/>
          <w:color w:val="000000"/>
          <w:kern w:val="0"/>
          <w:sz w:val="24"/>
          <w:szCs w:val="24"/>
          <w:lang w:val="ka-GE"/>
          <w14:ligatures w14:val="none"/>
        </w:rPr>
        <w:t xml:space="preserve">cash flow amounted to GEL 6,052,095.2 thousand, which is 100.0% of the </w:t>
      </w:r>
      <w:r w:rsidRPr="00991F1A">
        <w:rPr>
          <w:rFonts w:ascii="Sylfaen" w:eastAsia="Calibri" w:hAnsi="Sylfaen" w:cs="Sylfaen"/>
          <w:noProof/>
          <w:color w:val="000000"/>
          <w:kern w:val="0"/>
          <w:sz w:val="24"/>
          <w:szCs w:val="24"/>
          <w14:ligatures w14:val="none"/>
        </w:rPr>
        <w:t>revised</w:t>
      </w:r>
      <w:r w:rsidRPr="00991F1A">
        <w:rPr>
          <w:rFonts w:ascii="Sylfaen" w:eastAsia="Calibri" w:hAnsi="Sylfaen" w:cs="Sylfaen"/>
          <w:noProof/>
          <w:color w:val="000000"/>
          <w:kern w:val="0"/>
          <w:sz w:val="24"/>
          <w:szCs w:val="24"/>
          <w:lang w:val="ka-GE"/>
          <w14:ligatures w14:val="none"/>
        </w:rPr>
        <w:t xml:space="preserve"> planned parameters (GEL 6,052,846.4 thousand), and </w:t>
      </w:r>
      <w:r w:rsidRPr="00991F1A">
        <w:rPr>
          <w:rFonts w:ascii="Sylfaen" w:eastAsia="Calibri" w:hAnsi="Sylfaen" w:cs="Times New Roman"/>
          <w:bCs/>
          <w:noProof/>
          <w:color w:val="000000"/>
          <w:kern w:val="0"/>
          <w:sz w:val="24"/>
          <w:szCs w:val="24"/>
          <w14:ligatures w14:val="none"/>
        </w:rPr>
        <w:t xml:space="preserve">accounts for </w:t>
      </w:r>
      <w:r w:rsidRPr="00991F1A">
        <w:rPr>
          <w:rFonts w:ascii="Sylfaen" w:eastAsia="Calibri" w:hAnsi="Sylfaen" w:cs="Sylfaen"/>
          <w:noProof/>
          <w:color w:val="000000"/>
          <w:kern w:val="0"/>
          <w:sz w:val="24"/>
          <w:szCs w:val="24"/>
          <w:lang w:val="ka-GE"/>
          <w14:ligatures w14:val="none"/>
        </w:rPr>
        <w:t>30.0% of the payments made from the state budget.</w:t>
      </w:r>
    </w:p>
    <w:p w14:paraId="66757EBA" w14:textId="77777777" w:rsidR="00EA17CA" w:rsidRPr="001340E6" w:rsidRDefault="00EA17CA" w:rsidP="00EA17CA">
      <w:pPr>
        <w:spacing w:after="200" w:line="240" w:lineRule="auto"/>
        <w:jc w:val="both"/>
        <w:rPr>
          <w:rFonts w:ascii="Sylfaen" w:eastAsia="Times New Roman" w:hAnsi="Sylfaen" w:cs="Times New Roman"/>
          <w:kern w:val="0"/>
          <w:sz w:val="24"/>
          <w:szCs w:val="24"/>
          <w:lang w:val="fr-FR"/>
          <w14:ligatures w14:val="none"/>
        </w:rPr>
      </w:pPr>
      <w:r w:rsidRPr="006F4B2F">
        <w:rPr>
          <w:rFonts w:ascii="Sylfaen" w:eastAsia="Calibri" w:hAnsi="Sylfaen" w:cs="Times New Roman"/>
          <w:bCs/>
          <w:noProof/>
          <w:color w:val="000000"/>
          <w:kern w:val="0"/>
          <w:sz w:val="24"/>
          <w:szCs w:val="24"/>
          <w:lang w:val="ka-GE"/>
          <w14:ligatures w14:val="none"/>
        </w:rPr>
        <w:lastRenderedPageBreak/>
        <w:t>The</w:t>
      </w:r>
      <w:r w:rsidRPr="00437AC9">
        <w:rPr>
          <w:rFonts w:ascii="Sylfaen" w:eastAsia="Calibri" w:hAnsi="Sylfaen" w:cs="Times New Roman"/>
          <w:bCs/>
          <w:noProof/>
          <w:color w:val="000000"/>
          <w:kern w:val="0"/>
          <w:sz w:val="24"/>
          <w:szCs w:val="24"/>
          <w:lang w:val="ka-GE"/>
          <w14:ligatures w14:val="none"/>
        </w:rPr>
        <w:t xml:space="preserve"> revised</w:t>
      </w:r>
      <w:r w:rsidRPr="006F4B2F">
        <w:rPr>
          <w:rFonts w:ascii="Sylfaen" w:eastAsia="Calibri" w:hAnsi="Sylfaen" w:cs="Times New Roman"/>
          <w:bCs/>
          <w:noProof/>
          <w:color w:val="000000"/>
          <w:kern w:val="0"/>
          <w:sz w:val="24"/>
          <w:szCs w:val="24"/>
          <w:lang w:val="ka-GE"/>
          <w14:ligatures w14:val="none"/>
        </w:rPr>
        <w:t xml:space="preserve"> plan </w:t>
      </w:r>
      <w:r w:rsidRPr="00437AC9">
        <w:rPr>
          <w:rFonts w:ascii="Sylfaen" w:eastAsia="Calibri" w:hAnsi="Sylfaen" w:cs="Times New Roman"/>
          <w:bCs/>
          <w:noProof/>
          <w:color w:val="000000"/>
          <w:kern w:val="0"/>
          <w:sz w:val="24"/>
          <w:szCs w:val="24"/>
          <w:lang w:val="ka-GE"/>
          <w14:ligatures w14:val="none"/>
        </w:rPr>
        <w:t>under</w:t>
      </w:r>
      <w:r w:rsidRPr="006F4B2F">
        <w:rPr>
          <w:rFonts w:ascii="Sylfaen" w:eastAsia="Calibri" w:hAnsi="Sylfaen" w:cs="Times New Roman"/>
          <w:bCs/>
          <w:noProof/>
          <w:color w:val="000000"/>
          <w:kern w:val="0"/>
          <w:sz w:val="24"/>
          <w:szCs w:val="24"/>
          <w:lang w:val="ka-GE"/>
          <w14:ligatures w14:val="none"/>
        </w:rPr>
        <w:t xml:space="preserve"> the </w:t>
      </w:r>
      <w:r w:rsidRPr="00437AC9">
        <w:rPr>
          <w:rFonts w:ascii="Sylfaen" w:eastAsia="Calibri" w:hAnsi="Sylfaen" w:cs="Times New Roman"/>
          <w:bCs/>
          <w:noProof/>
          <w:color w:val="000000"/>
          <w:kern w:val="0"/>
          <w:sz w:val="24"/>
          <w:szCs w:val="24"/>
          <w:lang w:val="ka-GE"/>
          <w14:ligatures w14:val="none"/>
        </w:rPr>
        <w:t>article</w:t>
      </w:r>
      <w:r>
        <w:rPr>
          <w:rFonts w:ascii="Sylfaen" w:eastAsia="Calibri" w:hAnsi="Sylfaen" w:cs="Times New Roman"/>
          <w:bCs/>
          <w:noProof/>
          <w:color w:val="000000"/>
          <w:kern w:val="0"/>
          <w:sz w:val="24"/>
          <w:szCs w:val="24"/>
          <w14:ligatures w14:val="none"/>
        </w:rPr>
        <w:t xml:space="preserve"> </w:t>
      </w:r>
      <w:r w:rsidRPr="00437AC9">
        <w:rPr>
          <w:rFonts w:ascii="Sylfaen" w:eastAsia="Calibri" w:hAnsi="Sylfaen" w:cs="Times New Roman"/>
          <w:bCs/>
          <w:noProof/>
          <w:color w:val="000000"/>
          <w:kern w:val="0"/>
          <w:sz w:val="24"/>
          <w:szCs w:val="24"/>
          <w:lang w:val="ka-GE"/>
          <w14:ligatures w14:val="none"/>
        </w:rPr>
        <w:t xml:space="preserve"> </w:t>
      </w:r>
      <w:r w:rsidRPr="00437AC9">
        <w:rPr>
          <w:rFonts w:ascii="Sylfaen" w:eastAsia="Calibri" w:hAnsi="Sylfaen" w:cs="Times New Roman"/>
          <w:b/>
          <w:noProof/>
          <w:color w:val="000000"/>
          <w:kern w:val="0"/>
          <w:sz w:val="24"/>
          <w:szCs w:val="24"/>
          <w:lang w:val="ka-GE"/>
          <w14:ligatures w14:val="none"/>
        </w:rPr>
        <w:t>"</w:t>
      </w:r>
      <w:proofErr w:type="spellStart"/>
      <w:r w:rsidRPr="00437AC9">
        <w:rPr>
          <w:rFonts w:ascii="Sylfaen" w:eastAsia="Times New Roman" w:hAnsi="Sylfaen" w:cs="Times New Roman"/>
          <w:b/>
          <w:kern w:val="0"/>
          <w:sz w:val="24"/>
          <w:szCs w:val="24"/>
          <w:lang w:val="fr-FR"/>
          <w14:ligatures w14:val="none"/>
        </w:rPr>
        <w:t>Other</w:t>
      </w:r>
      <w:proofErr w:type="spellEnd"/>
      <w:r w:rsidRPr="00437AC9">
        <w:rPr>
          <w:rFonts w:ascii="Sylfaen" w:eastAsia="Times New Roman" w:hAnsi="Sylfaen" w:cs="Times New Roman"/>
          <w:b/>
          <w:kern w:val="0"/>
          <w:sz w:val="24"/>
          <w:szCs w:val="24"/>
          <w:lang w:val="fr-FR"/>
          <w14:ligatures w14:val="none"/>
        </w:rPr>
        <w:t xml:space="preserve"> </w:t>
      </w:r>
      <w:proofErr w:type="spellStart"/>
      <w:r w:rsidRPr="00437AC9">
        <w:rPr>
          <w:rFonts w:ascii="Sylfaen" w:eastAsia="Times New Roman" w:hAnsi="Sylfaen" w:cs="Times New Roman"/>
          <w:b/>
          <w:kern w:val="0"/>
          <w:sz w:val="24"/>
          <w:szCs w:val="24"/>
          <w:lang w:val="fr-FR"/>
          <w14:ligatures w14:val="none"/>
        </w:rPr>
        <w:t>expenses</w:t>
      </w:r>
      <w:proofErr w:type="spellEnd"/>
      <w:r w:rsidRPr="00437AC9">
        <w:rPr>
          <w:rFonts w:ascii="Sylfaen" w:eastAsia="Calibri" w:hAnsi="Sylfaen" w:cs="Times New Roman"/>
          <w:b/>
          <w:noProof/>
          <w:color w:val="000000"/>
          <w:kern w:val="0"/>
          <w:sz w:val="24"/>
          <w:szCs w:val="24"/>
          <w:lang w:val="ka-GE"/>
          <w14:ligatures w14:val="none"/>
        </w:rPr>
        <w:t>"</w:t>
      </w:r>
      <w:r w:rsidRPr="006F4B2F">
        <w:rPr>
          <w:rFonts w:ascii="Sylfaen" w:eastAsia="Calibri" w:hAnsi="Sylfaen" w:cs="Times New Roman"/>
          <w:b/>
          <w:noProof/>
          <w:color w:val="000000"/>
          <w:kern w:val="0"/>
          <w:sz w:val="24"/>
          <w:szCs w:val="24"/>
          <w:lang w:val="ka-GE"/>
          <w14:ligatures w14:val="none"/>
        </w:rPr>
        <w:t xml:space="preserve"> </w:t>
      </w:r>
      <w:r w:rsidRPr="00437AC9">
        <w:rPr>
          <w:rFonts w:ascii="Sylfaen" w:eastAsia="Calibri" w:hAnsi="Sylfaen" w:cs="Times New Roman"/>
          <w:bCs/>
          <w:noProof/>
          <w:color w:val="000000"/>
          <w:kern w:val="0"/>
          <w:sz w:val="24"/>
          <w:szCs w:val="24"/>
          <w:lang w:val="ka-GE"/>
          <w14:ligatures w14:val="none"/>
        </w:rPr>
        <w:t>was set at</w:t>
      </w:r>
      <w:r>
        <w:rPr>
          <w:rFonts w:ascii="Sylfaen" w:eastAsia="Calibri" w:hAnsi="Sylfaen" w:cs="Times New Roman"/>
          <w:bCs/>
          <w:noProof/>
          <w:color w:val="000000"/>
          <w:kern w:val="0"/>
          <w:sz w:val="24"/>
          <w:szCs w:val="24"/>
          <w14:ligatures w14:val="none"/>
        </w:rPr>
        <w:t xml:space="preserve"> </w:t>
      </w:r>
      <w:r w:rsidRPr="00437AC9">
        <w:rPr>
          <w:rFonts w:ascii="Sylfaen" w:eastAsia="Times New Roman" w:hAnsi="Sylfaen" w:cs="Times New Roman"/>
          <w:kern w:val="0"/>
          <w:sz w:val="24"/>
          <w:szCs w:val="24"/>
          <w:lang w:val="fr-FR"/>
          <w14:ligatures w14:val="none"/>
        </w:rPr>
        <w:t xml:space="preserve">GEL 2 629 632.3 </w:t>
      </w:r>
      <w:proofErr w:type="spellStart"/>
      <w:r w:rsidRPr="00437AC9">
        <w:rPr>
          <w:rFonts w:ascii="Sylfaen" w:eastAsia="Times New Roman" w:hAnsi="Sylfaen" w:cs="Times New Roman"/>
          <w:kern w:val="0"/>
          <w:sz w:val="24"/>
          <w:szCs w:val="24"/>
          <w:lang w:val="fr-FR"/>
          <w14:ligatures w14:val="none"/>
        </w:rPr>
        <w:t>thousand</w:t>
      </w:r>
      <w:proofErr w:type="spellEnd"/>
      <w:r w:rsidRPr="00437AC9">
        <w:rPr>
          <w:rFonts w:ascii="Sylfaen" w:eastAsia="Times New Roman" w:hAnsi="Sylfaen" w:cs="Times New Roman"/>
          <w:kern w:val="0"/>
          <w:sz w:val="24"/>
          <w:szCs w:val="24"/>
          <w:lang w:val="fr-FR"/>
          <w14:ligatures w14:val="none"/>
        </w:rPr>
        <w:t xml:space="preserve">, and cash </w:t>
      </w:r>
      <w:proofErr w:type="spellStart"/>
      <w:r w:rsidRPr="00437AC9">
        <w:rPr>
          <w:rFonts w:ascii="Sylfaen" w:eastAsia="Times New Roman" w:hAnsi="Sylfaen" w:cs="Times New Roman"/>
          <w:kern w:val="0"/>
          <w:sz w:val="24"/>
          <w:szCs w:val="24"/>
          <w:lang w:val="fr-FR"/>
          <w14:ligatures w14:val="none"/>
        </w:rPr>
        <w:t>expenses</w:t>
      </w:r>
      <w:proofErr w:type="spellEnd"/>
      <w:r>
        <w:rPr>
          <w:rFonts w:ascii="Sylfaen" w:eastAsia="Times New Roman" w:hAnsi="Sylfaen" w:cs="Times New Roman"/>
          <w:kern w:val="0"/>
          <w:sz w:val="24"/>
          <w:szCs w:val="24"/>
          <w:lang w:val="fr-FR"/>
          <w14:ligatures w14:val="none"/>
        </w:rPr>
        <w:t xml:space="preserve"> </w:t>
      </w:r>
      <w:proofErr w:type="spellStart"/>
      <w:r>
        <w:rPr>
          <w:rFonts w:ascii="Sylfaen" w:eastAsia="Times New Roman" w:hAnsi="Sylfaen" w:cs="Times New Roman"/>
          <w:kern w:val="0"/>
          <w:sz w:val="24"/>
          <w:szCs w:val="24"/>
          <w:lang w:val="fr-FR"/>
          <w14:ligatures w14:val="none"/>
        </w:rPr>
        <w:t>were</w:t>
      </w:r>
      <w:proofErr w:type="spellEnd"/>
      <w:r>
        <w:rPr>
          <w:rFonts w:ascii="Sylfaen" w:eastAsia="Times New Roman" w:hAnsi="Sylfaen" w:cs="Times New Roman"/>
          <w:kern w:val="0"/>
          <w:sz w:val="24"/>
          <w:szCs w:val="24"/>
          <w:lang w:val="fr-FR"/>
          <w14:ligatures w14:val="none"/>
        </w:rPr>
        <w:t xml:space="preserve"> </w:t>
      </w:r>
      <w:proofErr w:type="spellStart"/>
      <w:r>
        <w:rPr>
          <w:rFonts w:ascii="Sylfaen" w:eastAsia="Times New Roman" w:hAnsi="Sylfaen" w:cs="Times New Roman"/>
          <w:kern w:val="0"/>
          <w:sz w:val="24"/>
          <w:szCs w:val="24"/>
          <w:lang w:val="fr-FR"/>
          <w14:ligatures w14:val="none"/>
        </w:rPr>
        <w:t>incurred</w:t>
      </w:r>
      <w:proofErr w:type="spellEnd"/>
      <w:r>
        <w:rPr>
          <w:rFonts w:ascii="Sylfaen" w:eastAsia="Times New Roman" w:hAnsi="Sylfaen" w:cs="Times New Roman"/>
          <w:kern w:val="0"/>
          <w:sz w:val="24"/>
          <w:szCs w:val="24"/>
          <w:lang w:val="fr-FR"/>
          <w14:ligatures w14:val="none"/>
        </w:rPr>
        <w:t xml:space="preserve"> in the </w:t>
      </w:r>
      <w:proofErr w:type="spellStart"/>
      <w:r>
        <w:rPr>
          <w:rFonts w:ascii="Sylfaen" w:eastAsia="Times New Roman" w:hAnsi="Sylfaen" w:cs="Times New Roman"/>
          <w:kern w:val="0"/>
          <w:sz w:val="24"/>
          <w:szCs w:val="24"/>
          <w:lang w:val="fr-FR"/>
          <w14:ligatures w14:val="none"/>
        </w:rPr>
        <w:t>amount</w:t>
      </w:r>
      <w:proofErr w:type="spellEnd"/>
      <w:r>
        <w:rPr>
          <w:rFonts w:ascii="Sylfaen" w:eastAsia="Times New Roman" w:hAnsi="Sylfaen" w:cs="Times New Roman"/>
          <w:kern w:val="0"/>
          <w:sz w:val="24"/>
          <w:szCs w:val="24"/>
          <w:lang w:val="fr-FR"/>
          <w14:ligatures w14:val="none"/>
        </w:rPr>
        <w:t xml:space="preserve"> of </w:t>
      </w:r>
      <w:r w:rsidRPr="00437AC9">
        <w:rPr>
          <w:rFonts w:ascii="Sylfaen" w:eastAsia="Times New Roman" w:hAnsi="Sylfaen" w:cs="Times New Roman"/>
          <w:kern w:val="0"/>
          <w:sz w:val="24"/>
          <w:szCs w:val="24"/>
          <w:lang w:val="fr-FR"/>
          <w14:ligatures w14:val="none"/>
        </w:rPr>
        <w:t xml:space="preserve">GEL 2 623 099.1 </w:t>
      </w:r>
      <w:proofErr w:type="spellStart"/>
      <w:r w:rsidRPr="00437AC9">
        <w:rPr>
          <w:rFonts w:ascii="Sylfaen" w:eastAsia="Times New Roman" w:hAnsi="Sylfaen" w:cs="Times New Roman"/>
          <w:kern w:val="0"/>
          <w:sz w:val="24"/>
          <w:szCs w:val="24"/>
          <w:lang w:val="fr-FR"/>
          <w14:ligatures w14:val="none"/>
        </w:rPr>
        <w:t>thousand</w:t>
      </w:r>
      <w:proofErr w:type="spellEnd"/>
      <w:r w:rsidRPr="00437AC9">
        <w:rPr>
          <w:rFonts w:ascii="Sylfaen" w:eastAsia="Times New Roman" w:hAnsi="Sylfaen" w:cs="Times New Roman"/>
          <w:kern w:val="0"/>
          <w:sz w:val="24"/>
          <w:szCs w:val="24"/>
          <w:lang w:val="fr-FR"/>
          <w14:ligatures w14:val="none"/>
        </w:rPr>
        <w:t xml:space="preserve">, </w:t>
      </w:r>
      <w:proofErr w:type="spellStart"/>
      <w:r w:rsidRPr="00437AC9">
        <w:rPr>
          <w:rFonts w:ascii="Sylfaen" w:eastAsia="Times New Roman" w:hAnsi="Sylfaen" w:cs="Times New Roman"/>
          <w:kern w:val="0"/>
          <w:sz w:val="24"/>
          <w:szCs w:val="24"/>
          <w:lang w:val="fr-FR"/>
          <w14:ligatures w14:val="none"/>
        </w:rPr>
        <w:t>which</w:t>
      </w:r>
      <w:proofErr w:type="spellEnd"/>
      <w:r w:rsidRPr="00437AC9">
        <w:rPr>
          <w:rFonts w:ascii="Sylfaen" w:eastAsia="Times New Roman" w:hAnsi="Sylfaen" w:cs="Times New Roman"/>
          <w:kern w:val="0"/>
          <w:sz w:val="24"/>
          <w:szCs w:val="24"/>
          <w:lang w:val="fr-FR"/>
          <w14:ligatures w14:val="none"/>
        </w:rPr>
        <w:t xml:space="preserve"> </w:t>
      </w:r>
      <w:proofErr w:type="spellStart"/>
      <w:r>
        <w:rPr>
          <w:rFonts w:ascii="Sylfaen" w:eastAsia="Times New Roman" w:hAnsi="Sylfaen" w:cs="Times New Roman"/>
          <w:kern w:val="0"/>
          <w:sz w:val="24"/>
          <w:szCs w:val="24"/>
          <w:lang w:val="fr-FR"/>
          <w14:ligatures w14:val="none"/>
        </w:rPr>
        <w:t>accounts</w:t>
      </w:r>
      <w:proofErr w:type="spellEnd"/>
      <w:r>
        <w:rPr>
          <w:rFonts w:ascii="Sylfaen" w:eastAsia="Times New Roman" w:hAnsi="Sylfaen" w:cs="Times New Roman"/>
          <w:kern w:val="0"/>
          <w:sz w:val="24"/>
          <w:szCs w:val="24"/>
          <w:lang w:val="fr-FR"/>
          <w14:ligatures w14:val="none"/>
        </w:rPr>
        <w:t xml:space="preserve"> for </w:t>
      </w:r>
      <w:r w:rsidRPr="00437AC9">
        <w:rPr>
          <w:rFonts w:ascii="Sylfaen" w:eastAsia="Times New Roman" w:hAnsi="Sylfaen" w:cs="Times New Roman"/>
          <w:kern w:val="0"/>
          <w:sz w:val="24"/>
          <w:szCs w:val="24"/>
          <w:lang w:val="fr-FR"/>
          <w14:ligatures w14:val="none"/>
        </w:rPr>
        <w:t xml:space="preserve">99.8% of the plan. </w:t>
      </w:r>
      <w:proofErr w:type="spellStart"/>
      <w:r>
        <w:rPr>
          <w:rFonts w:ascii="Sylfaen" w:eastAsia="Times New Roman" w:hAnsi="Sylfaen" w:cs="Times New Roman"/>
          <w:kern w:val="0"/>
          <w:sz w:val="24"/>
          <w:szCs w:val="24"/>
          <w:lang w:val="fr-FR"/>
          <w14:ligatures w14:val="none"/>
        </w:rPr>
        <w:t>C</w:t>
      </w:r>
      <w:r w:rsidRPr="00437AC9">
        <w:rPr>
          <w:rFonts w:ascii="Sylfaen" w:eastAsia="Times New Roman" w:hAnsi="Sylfaen" w:cs="Times New Roman"/>
          <w:kern w:val="0"/>
          <w:sz w:val="24"/>
          <w:szCs w:val="24"/>
          <w:lang w:val="fr-FR"/>
          <w14:ligatures w14:val="none"/>
        </w:rPr>
        <w:t xml:space="preserve">ash </w:t>
      </w:r>
      <w:r>
        <w:rPr>
          <w:rFonts w:ascii="Sylfaen" w:eastAsia="Times New Roman" w:hAnsi="Sylfaen" w:cs="Times New Roman"/>
          <w:kern w:val="0"/>
          <w:sz w:val="24"/>
          <w:szCs w:val="24"/>
          <w:lang w:val="fr-FR"/>
          <w14:ligatures w14:val="none"/>
        </w:rPr>
        <w:t>flow</w:t>
      </w:r>
      <w:proofErr w:type="spellEnd"/>
      <w:r>
        <w:rPr>
          <w:rFonts w:ascii="Sylfaen" w:eastAsia="Times New Roman" w:hAnsi="Sylfaen" w:cs="Times New Roman"/>
          <w:kern w:val="0"/>
          <w:sz w:val="24"/>
          <w:szCs w:val="24"/>
          <w:lang w:val="fr-FR"/>
          <w14:ligatures w14:val="none"/>
        </w:rPr>
        <w:t xml:space="preserve"> </w:t>
      </w:r>
      <w:proofErr w:type="spellStart"/>
      <w:r>
        <w:rPr>
          <w:rFonts w:ascii="Sylfaen" w:eastAsia="Times New Roman" w:hAnsi="Sylfaen" w:cs="Times New Roman"/>
          <w:kern w:val="0"/>
          <w:sz w:val="24"/>
          <w:szCs w:val="24"/>
          <w:lang w:val="fr-FR"/>
          <w14:ligatures w14:val="none"/>
        </w:rPr>
        <w:t>under</w:t>
      </w:r>
      <w:proofErr w:type="spellEnd"/>
      <w:r>
        <w:rPr>
          <w:rFonts w:ascii="Sylfaen" w:eastAsia="Times New Roman" w:hAnsi="Sylfaen" w:cs="Times New Roman"/>
          <w:kern w:val="0"/>
          <w:sz w:val="24"/>
          <w:szCs w:val="24"/>
          <w:lang w:val="fr-FR"/>
          <w14:ligatures w14:val="none"/>
        </w:rPr>
        <w:t xml:space="preserve"> </w:t>
      </w:r>
      <w:r w:rsidRPr="00437AC9">
        <w:rPr>
          <w:rFonts w:ascii="Sylfaen" w:eastAsia="Times New Roman" w:hAnsi="Sylfaen" w:cs="Times New Roman"/>
          <w:kern w:val="0"/>
          <w:sz w:val="24"/>
          <w:szCs w:val="24"/>
          <w:lang w:val="fr-FR"/>
          <w14:ligatures w14:val="none"/>
        </w:rPr>
        <w:t>the article "</w:t>
      </w:r>
      <w:proofErr w:type="spellStart"/>
      <w:r w:rsidRPr="00437AC9">
        <w:rPr>
          <w:rFonts w:ascii="Sylfaen" w:eastAsia="Times New Roman" w:hAnsi="Sylfaen" w:cs="Times New Roman"/>
          <w:kern w:val="0"/>
          <w:sz w:val="24"/>
          <w:szCs w:val="24"/>
          <w:lang w:val="fr-FR"/>
          <w14:ligatures w14:val="none"/>
        </w:rPr>
        <w:t>Other</w:t>
      </w:r>
      <w:proofErr w:type="spellEnd"/>
      <w:r w:rsidRPr="00437AC9">
        <w:rPr>
          <w:rFonts w:ascii="Sylfaen" w:eastAsia="Times New Roman" w:hAnsi="Sylfaen" w:cs="Times New Roman"/>
          <w:kern w:val="0"/>
          <w:sz w:val="24"/>
          <w:szCs w:val="24"/>
          <w:lang w:val="fr-FR"/>
          <w14:ligatures w14:val="none"/>
        </w:rPr>
        <w:t xml:space="preserve"> </w:t>
      </w:r>
      <w:proofErr w:type="spellStart"/>
      <w:r w:rsidRPr="00437AC9">
        <w:rPr>
          <w:rFonts w:ascii="Sylfaen" w:eastAsia="Times New Roman" w:hAnsi="Sylfaen" w:cs="Times New Roman"/>
          <w:kern w:val="0"/>
          <w:sz w:val="24"/>
          <w:szCs w:val="24"/>
          <w:lang w:val="fr-FR"/>
          <w14:ligatures w14:val="none"/>
        </w:rPr>
        <w:t>expenses</w:t>
      </w:r>
      <w:proofErr w:type="spellEnd"/>
      <w:r w:rsidRPr="00437AC9">
        <w:rPr>
          <w:rFonts w:ascii="Sylfaen" w:eastAsia="Times New Roman" w:hAnsi="Sylfaen" w:cs="Times New Roman"/>
          <w:kern w:val="0"/>
          <w:sz w:val="24"/>
          <w:szCs w:val="24"/>
          <w:lang w:val="fr-FR"/>
          <w14:ligatures w14:val="none"/>
        </w:rPr>
        <w:t xml:space="preserve">" </w:t>
      </w:r>
      <w:proofErr w:type="spellStart"/>
      <w:r>
        <w:rPr>
          <w:rFonts w:ascii="Sylfaen" w:eastAsia="Times New Roman" w:hAnsi="Sylfaen" w:cs="Times New Roman"/>
          <w:kern w:val="0"/>
          <w:sz w:val="24"/>
          <w:szCs w:val="24"/>
          <w:lang w:val="fr-FR"/>
          <w14:ligatures w14:val="none"/>
        </w:rPr>
        <w:t>accounts</w:t>
      </w:r>
      <w:proofErr w:type="spellEnd"/>
      <w:r>
        <w:rPr>
          <w:rFonts w:ascii="Sylfaen" w:eastAsia="Times New Roman" w:hAnsi="Sylfaen" w:cs="Times New Roman"/>
          <w:kern w:val="0"/>
          <w:sz w:val="24"/>
          <w:szCs w:val="24"/>
          <w:lang w:val="fr-FR"/>
          <w14:ligatures w14:val="none"/>
        </w:rPr>
        <w:t xml:space="preserve"> for </w:t>
      </w:r>
      <w:r w:rsidRPr="00437AC9">
        <w:rPr>
          <w:rFonts w:ascii="Sylfaen" w:eastAsia="Times New Roman" w:hAnsi="Sylfaen" w:cs="Times New Roman"/>
          <w:kern w:val="0"/>
          <w:sz w:val="24"/>
          <w:szCs w:val="24"/>
          <w:lang w:val="fr-FR"/>
          <w14:ligatures w14:val="none"/>
        </w:rPr>
        <w:t xml:space="preserve">17.1% of </w:t>
      </w:r>
      <w:proofErr w:type="spellStart"/>
      <w:r w:rsidRPr="00437AC9">
        <w:rPr>
          <w:rFonts w:ascii="Sylfaen" w:eastAsia="Times New Roman" w:hAnsi="Sylfaen" w:cs="Times New Roman"/>
          <w:kern w:val="0"/>
          <w:sz w:val="24"/>
          <w:szCs w:val="24"/>
          <w:lang w:val="fr-FR"/>
          <w14:ligatures w14:val="none"/>
        </w:rPr>
        <w:t xml:space="preserve">cash </w:t>
      </w:r>
      <w:r>
        <w:rPr>
          <w:rFonts w:ascii="Sylfaen" w:eastAsia="Times New Roman" w:hAnsi="Sylfaen" w:cs="Times New Roman"/>
          <w:kern w:val="0"/>
          <w:sz w:val="24"/>
          <w:szCs w:val="24"/>
          <w:lang w:val="fr-FR"/>
          <w14:ligatures w14:val="none"/>
        </w:rPr>
        <w:t>flow</w:t>
      </w:r>
      <w:proofErr w:type="spellEnd"/>
      <w:r w:rsidRPr="00437AC9">
        <w:rPr>
          <w:rFonts w:ascii="Sylfaen" w:eastAsia="Times New Roman" w:hAnsi="Sylfaen" w:cs="Times New Roman"/>
          <w:kern w:val="0"/>
          <w:sz w:val="24"/>
          <w:szCs w:val="24"/>
          <w:lang w:val="fr-FR"/>
          <w14:ligatures w14:val="none"/>
        </w:rPr>
        <w:t xml:space="preserve"> </w:t>
      </w:r>
      <w:proofErr w:type="spellStart"/>
      <w:r>
        <w:rPr>
          <w:rFonts w:ascii="Sylfaen" w:eastAsia="Times New Roman" w:hAnsi="Sylfaen" w:cs="Times New Roman"/>
          <w:kern w:val="0"/>
          <w:sz w:val="24"/>
          <w:szCs w:val="24"/>
          <w:lang w:val="fr-FR"/>
          <w14:ligatures w14:val="none"/>
        </w:rPr>
        <w:t>under</w:t>
      </w:r>
      <w:proofErr w:type="spellEnd"/>
      <w:r>
        <w:rPr>
          <w:rFonts w:ascii="Sylfaen" w:eastAsia="Times New Roman" w:hAnsi="Sylfaen" w:cs="Times New Roman"/>
          <w:kern w:val="0"/>
          <w:sz w:val="24"/>
          <w:szCs w:val="24"/>
          <w:lang w:val="fr-FR"/>
          <w14:ligatures w14:val="none"/>
        </w:rPr>
        <w:t xml:space="preserve"> the article </w:t>
      </w:r>
      <w:r w:rsidRPr="00437AC9">
        <w:rPr>
          <w:rFonts w:ascii="Sylfaen" w:eastAsia="Times New Roman" w:hAnsi="Sylfaen" w:cs="Times New Roman"/>
          <w:kern w:val="0"/>
          <w:sz w:val="24"/>
          <w:szCs w:val="24"/>
          <w:lang w:val="fr-FR"/>
          <w14:ligatures w14:val="none"/>
        </w:rPr>
        <w:t>"</w:t>
      </w:r>
      <w:proofErr w:type="spellStart"/>
      <w:r w:rsidRPr="00437AC9">
        <w:rPr>
          <w:rFonts w:ascii="Sylfaen" w:eastAsia="Times New Roman" w:hAnsi="Sylfaen" w:cs="Times New Roman"/>
          <w:kern w:val="0"/>
          <w:sz w:val="24"/>
          <w:szCs w:val="24"/>
          <w:lang w:val="fr-FR"/>
          <w14:ligatures w14:val="none"/>
        </w:rPr>
        <w:t>Expenses</w:t>
      </w:r>
      <w:proofErr w:type="spellEnd"/>
      <w:r w:rsidRPr="00437AC9">
        <w:rPr>
          <w:rFonts w:ascii="Sylfaen" w:eastAsia="Times New Roman" w:hAnsi="Sylfaen" w:cs="Times New Roman"/>
          <w:kern w:val="0"/>
          <w:sz w:val="24"/>
          <w:szCs w:val="24"/>
          <w:lang w:val="fr-FR"/>
          <w14:ligatures w14:val="none"/>
        </w:rPr>
        <w:t xml:space="preserve">", and </w:t>
      </w:r>
      <w:proofErr w:type="spellStart"/>
      <w:r>
        <w:rPr>
          <w:rFonts w:ascii="Sylfaen" w:eastAsia="Times New Roman" w:hAnsi="Sylfaen" w:cs="Times New Roman"/>
          <w:kern w:val="0"/>
          <w:sz w:val="24"/>
          <w:szCs w:val="24"/>
          <w:lang w:val="fr-FR"/>
          <w14:ligatures w14:val="none"/>
        </w:rPr>
        <w:t>constitutes</w:t>
      </w:r>
      <w:proofErr w:type="spellEnd"/>
      <w:r>
        <w:rPr>
          <w:rFonts w:ascii="Sylfaen" w:eastAsia="Times New Roman" w:hAnsi="Sylfaen" w:cs="Times New Roman"/>
          <w:kern w:val="0"/>
          <w:sz w:val="24"/>
          <w:szCs w:val="24"/>
          <w:lang w:val="fr-FR"/>
          <w14:ligatures w14:val="none"/>
        </w:rPr>
        <w:t xml:space="preserve"> </w:t>
      </w:r>
      <w:r w:rsidRPr="00437AC9">
        <w:rPr>
          <w:rFonts w:ascii="Sylfaen" w:eastAsia="Times New Roman" w:hAnsi="Sylfaen" w:cs="Times New Roman"/>
          <w:kern w:val="0"/>
          <w:sz w:val="24"/>
          <w:szCs w:val="24"/>
          <w:lang w:val="fr-FR"/>
          <w14:ligatures w14:val="none"/>
        </w:rPr>
        <w:t xml:space="preserve">13.0% of the </w:t>
      </w:r>
      <w:proofErr w:type="spellStart"/>
      <w:r w:rsidRPr="00437AC9">
        <w:rPr>
          <w:rFonts w:ascii="Sylfaen" w:eastAsia="Times New Roman" w:hAnsi="Sylfaen" w:cs="Times New Roman"/>
          <w:kern w:val="0"/>
          <w:sz w:val="24"/>
          <w:szCs w:val="24"/>
          <w:lang w:val="fr-FR"/>
          <w14:ligatures w14:val="none"/>
        </w:rPr>
        <w:t>payments</w:t>
      </w:r>
      <w:proofErr w:type="spellEnd"/>
      <w:r w:rsidRPr="00437AC9">
        <w:rPr>
          <w:rFonts w:ascii="Sylfaen" w:eastAsia="Times New Roman" w:hAnsi="Sylfaen" w:cs="Times New Roman"/>
          <w:kern w:val="0"/>
          <w:sz w:val="24"/>
          <w:szCs w:val="24"/>
          <w:lang w:val="fr-FR"/>
          <w14:ligatures w14:val="none"/>
        </w:rPr>
        <w:t xml:space="preserve"> made </w:t>
      </w:r>
      <w:proofErr w:type="spellStart"/>
      <w:r w:rsidRPr="00437AC9">
        <w:rPr>
          <w:rFonts w:ascii="Sylfaen" w:eastAsia="Times New Roman" w:hAnsi="Sylfaen" w:cs="Times New Roman"/>
          <w:kern w:val="0"/>
          <w:sz w:val="24"/>
          <w:szCs w:val="24"/>
          <w:lang w:val="fr-FR"/>
          <w14:ligatures w14:val="none"/>
        </w:rPr>
        <w:t>from</w:t>
      </w:r>
      <w:proofErr w:type="spellEnd"/>
      <w:r w:rsidRPr="00437AC9">
        <w:rPr>
          <w:rFonts w:ascii="Sylfaen" w:eastAsia="Times New Roman" w:hAnsi="Sylfaen" w:cs="Times New Roman"/>
          <w:kern w:val="0"/>
          <w:sz w:val="24"/>
          <w:szCs w:val="24"/>
          <w:lang w:val="fr-FR"/>
          <w14:ligatures w14:val="none"/>
        </w:rPr>
        <w:t xml:space="preserve"> the state budget.</w:t>
      </w:r>
    </w:p>
    <w:p w14:paraId="448B9643" w14:textId="77777777" w:rsidR="00EA17CA" w:rsidRPr="001340E6" w:rsidRDefault="00EA17CA" w:rsidP="00EA17CA">
      <w:pPr>
        <w:keepNext/>
        <w:keepLines/>
        <w:spacing w:before="40" w:after="0" w:line="240" w:lineRule="auto"/>
        <w:jc w:val="center"/>
        <w:outlineLvl w:val="1"/>
        <w:rPr>
          <w:rFonts w:ascii="Sylfaen" w:eastAsia="Times New Roman" w:hAnsi="Sylfaen" w:cs="Times New Roman"/>
          <w:color w:val="365F91"/>
          <w:kern w:val="0"/>
          <w:sz w:val="26"/>
          <w:szCs w:val="26"/>
          <w:lang w:val="fr-FR"/>
          <w14:ligatures w14:val="none"/>
        </w:rPr>
      </w:pPr>
      <w:r w:rsidRPr="00A40C03">
        <w:rPr>
          <w:rFonts w:ascii="Sylfaen" w:eastAsia="Times New Roman" w:hAnsi="Sylfaen" w:cs="Sylfaen"/>
          <w:b/>
          <w:color w:val="365F91"/>
          <w:kern w:val="0"/>
          <w:lang w:val="fr-FR"/>
          <w14:ligatures w14:val="none"/>
        </w:rPr>
        <w:t xml:space="preserve">In accordance </w:t>
      </w:r>
      <w:proofErr w:type="spellStart"/>
      <w:r w:rsidRPr="00A40C03">
        <w:rPr>
          <w:rFonts w:ascii="Sylfaen" w:eastAsia="Times New Roman" w:hAnsi="Sylfaen" w:cs="Sylfaen"/>
          <w:b/>
          <w:color w:val="365F91"/>
          <w:kern w:val="0"/>
          <w:lang w:val="fr-FR"/>
          <w14:ligatures w14:val="none"/>
        </w:rPr>
        <w:t>with</w:t>
      </w:r>
      <w:proofErr w:type="spellEnd"/>
      <w:r w:rsidRPr="00A40C03">
        <w:rPr>
          <w:rFonts w:ascii="Sylfaen" w:eastAsia="Times New Roman" w:hAnsi="Sylfaen" w:cs="Sylfaen"/>
          <w:b/>
          <w:color w:val="365F91"/>
          <w:kern w:val="0"/>
          <w:lang w:val="fr-FR"/>
          <w14:ligatures w14:val="none"/>
        </w:rPr>
        <w:t xml:space="preserve"> Articles 71 and 114</w:t>
      </w:r>
      <w:r w:rsidRPr="00A40C03">
        <w:rPr>
          <w:rFonts w:ascii="Sylfaen" w:eastAsia="Times New Roman" w:hAnsi="Sylfaen" w:cs="Sylfaen"/>
          <w:b/>
          <w:color w:val="365F91"/>
          <w:kern w:val="0"/>
          <w:vertAlign w:val="superscript"/>
          <w:lang w:val="fr-FR"/>
          <w14:ligatures w14:val="none"/>
        </w:rPr>
        <w:t>5</w:t>
      </w:r>
      <w:r w:rsidRPr="00A40C03">
        <w:rPr>
          <w:rFonts w:ascii="Sylfaen" w:eastAsia="Times New Roman" w:hAnsi="Sylfaen" w:cs="Sylfaen"/>
          <w:b/>
          <w:color w:val="365F91"/>
          <w:kern w:val="0"/>
          <w:lang w:val="fr-FR"/>
          <w14:ligatures w14:val="none"/>
        </w:rPr>
        <w:t xml:space="preserve"> of the Budget Code of Georgia, the </w:t>
      </w:r>
      <w:proofErr w:type="spellStart"/>
      <w:r w:rsidRPr="00A40C03">
        <w:rPr>
          <w:rFonts w:ascii="Sylfaen" w:eastAsia="Times New Roman" w:hAnsi="Sylfaen" w:cs="Sylfaen"/>
          <w:b/>
          <w:color w:val="365F91"/>
          <w:kern w:val="0"/>
          <w:lang w:val="fr-FR"/>
          <w14:ligatures w14:val="none"/>
        </w:rPr>
        <w:t>income</w:t>
      </w:r>
      <w:proofErr w:type="spellEnd"/>
      <w:r w:rsidRPr="00A40C03">
        <w:rPr>
          <w:rFonts w:ascii="Sylfaen" w:eastAsia="Times New Roman" w:hAnsi="Sylfaen" w:cs="Sylfaen"/>
          <w:b/>
          <w:color w:val="365F91"/>
          <w:kern w:val="0"/>
          <w:lang w:val="fr-FR"/>
          <w14:ligatures w14:val="none"/>
        </w:rPr>
        <w:t xml:space="preserve"> </w:t>
      </w:r>
      <w:proofErr w:type="spellStart"/>
      <w:r w:rsidRPr="00A40C03">
        <w:rPr>
          <w:rFonts w:ascii="Sylfaen" w:eastAsia="Times New Roman" w:hAnsi="Sylfaen" w:cs="Sylfaen"/>
          <w:b/>
          <w:color w:val="365F91"/>
          <w:kern w:val="0"/>
          <w:lang w:val="fr-FR"/>
          <w14:ligatures w14:val="none"/>
        </w:rPr>
        <w:t>received</w:t>
      </w:r>
      <w:proofErr w:type="spellEnd"/>
      <w:r w:rsidRPr="00A40C03">
        <w:rPr>
          <w:rFonts w:ascii="Sylfaen" w:eastAsia="Times New Roman" w:hAnsi="Sylfaen" w:cs="Sylfaen"/>
          <w:b/>
          <w:color w:val="365F91"/>
          <w:kern w:val="0"/>
          <w:lang w:val="fr-FR"/>
          <w14:ligatures w14:val="none"/>
        </w:rPr>
        <w:t xml:space="preserve"> by </w:t>
      </w:r>
      <w:proofErr w:type="spellStart"/>
      <w:r w:rsidRPr="00A40C03">
        <w:rPr>
          <w:rFonts w:ascii="Sylfaen" w:eastAsia="Times New Roman" w:hAnsi="Sylfaen" w:cs="Sylfaen"/>
          <w:b/>
          <w:color w:val="365F91"/>
          <w:kern w:val="0"/>
          <w:lang w:val="fr-FR"/>
          <w14:ligatures w14:val="none"/>
        </w:rPr>
        <w:t>each</w:t>
      </w:r>
      <w:proofErr w:type="spellEnd"/>
      <w:r w:rsidRPr="00A40C03">
        <w:rPr>
          <w:rFonts w:ascii="Sylfaen" w:eastAsia="Times New Roman" w:hAnsi="Sylfaen" w:cs="Sylfaen"/>
          <w:b/>
          <w:color w:val="365F91"/>
          <w:kern w:val="0"/>
          <w:lang w:val="fr-FR"/>
          <w14:ligatures w14:val="none"/>
        </w:rPr>
        <w:t xml:space="preserve"> </w:t>
      </w:r>
      <w:proofErr w:type="spellStart"/>
      <w:r w:rsidRPr="00A40C03">
        <w:rPr>
          <w:rFonts w:ascii="Sylfaen" w:eastAsia="Times New Roman" w:hAnsi="Sylfaen" w:cs="Sylfaen"/>
          <w:b/>
          <w:color w:val="365F91"/>
          <w:kern w:val="0"/>
          <w:lang w:val="fr-FR"/>
          <w14:ligatures w14:val="none"/>
        </w:rPr>
        <w:t>municipality</w:t>
      </w:r>
      <w:proofErr w:type="spellEnd"/>
      <w:r w:rsidRPr="00A40C03">
        <w:rPr>
          <w:rFonts w:ascii="Sylfaen" w:eastAsia="Times New Roman" w:hAnsi="Sylfaen" w:cs="Sylfaen"/>
          <w:b/>
          <w:color w:val="365F91"/>
          <w:kern w:val="0"/>
          <w:lang w:val="fr-FR"/>
          <w14:ligatures w14:val="none"/>
        </w:rPr>
        <w:t xml:space="preserve"> </w:t>
      </w:r>
      <w:proofErr w:type="spellStart"/>
      <w:r>
        <w:rPr>
          <w:rFonts w:ascii="Sylfaen" w:eastAsia="Times New Roman" w:hAnsi="Sylfaen" w:cs="Sylfaen"/>
          <w:b/>
          <w:color w:val="365F91"/>
          <w:kern w:val="0"/>
          <w:lang w:val="fr-FR"/>
          <w14:ligatures w14:val="none"/>
        </w:rPr>
        <w:t>during</w:t>
      </w:r>
      <w:proofErr w:type="spellEnd"/>
      <w:r w:rsidRPr="00A40C03">
        <w:rPr>
          <w:rFonts w:ascii="Sylfaen" w:eastAsia="Times New Roman" w:hAnsi="Sylfaen" w:cs="Sylfaen"/>
          <w:b/>
          <w:color w:val="365F91"/>
          <w:kern w:val="0"/>
          <w:lang w:val="fr-FR"/>
          <w14:ligatures w14:val="none"/>
        </w:rPr>
        <w:t xml:space="preserve"> 12 </w:t>
      </w:r>
      <w:proofErr w:type="spellStart"/>
      <w:r w:rsidRPr="00A40C03">
        <w:rPr>
          <w:rFonts w:ascii="Sylfaen" w:eastAsia="Times New Roman" w:hAnsi="Sylfaen" w:cs="Sylfaen"/>
          <w:b/>
          <w:color w:val="365F91"/>
          <w:kern w:val="0"/>
          <w:lang w:val="fr-FR"/>
          <w14:ligatures w14:val="none"/>
        </w:rPr>
        <w:t>months</w:t>
      </w:r>
      <w:proofErr w:type="spellEnd"/>
      <w:r w:rsidRPr="00A40C03">
        <w:rPr>
          <w:rFonts w:ascii="Sylfaen" w:eastAsia="Times New Roman" w:hAnsi="Sylfaen" w:cs="Sylfaen"/>
          <w:b/>
          <w:color w:val="365F91"/>
          <w:kern w:val="0"/>
          <w:lang w:val="fr-FR"/>
          <w14:ligatures w14:val="none"/>
        </w:rPr>
        <w:t xml:space="preserve"> as a </w:t>
      </w:r>
      <w:proofErr w:type="spellStart"/>
      <w:r w:rsidRPr="00A40C03">
        <w:rPr>
          <w:rFonts w:ascii="Sylfaen" w:eastAsia="Times New Roman" w:hAnsi="Sylfaen" w:cs="Sylfaen"/>
          <w:b/>
          <w:color w:val="365F91"/>
          <w:kern w:val="0"/>
          <w:lang w:val="fr-FR"/>
          <w14:ligatures w14:val="none"/>
        </w:rPr>
        <w:t>result</w:t>
      </w:r>
      <w:proofErr w:type="spellEnd"/>
      <w:r w:rsidRPr="00A40C03">
        <w:rPr>
          <w:rFonts w:ascii="Sylfaen" w:eastAsia="Times New Roman" w:hAnsi="Sylfaen" w:cs="Sylfaen"/>
          <w:b/>
          <w:color w:val="365F91"/>
          <w:kern w:val="0"/>
          <w:lang w:val="fr-FR"/>
          <w14:ligatures w14:val="none"/>
        </w:rPr>
        <w:t xml:space="preserve"> of the distribution of value </w:t>
      </w:r>
      <w:proofErr w:type="spellStart"/>
      <w:r w:rsidRPr="00A40C03">
        <w:rPr>
          <w:rFonts w:ascii="Sylfaen" w:eastAsia="Times New Roman" w:hAnsi="Sylfaen" w:cs="Sylfaen"/>
          <w:b/>
          <w:color w:val="365F91"/>
          <w:kern w:val="0"/>
          <w:lang w:val="fr-FR"/>
          <w14:ligatures w14:val="none"/>
        </w:rPr>
        <w:t>added</w:t>
      </w:r>
      <w:proofErr w:type="spellEnd"/>
      <w:r w:rsidRPr="00A40C03">
        <w:rPr>
          <w:rFonts w:ascii="Sylfaen" w:eastAsia="Times New Roman" w:hAnsi="Sylfaen" w:cs="Sylfaen"/>
          <w:b/>
          <w:color w:val="365F91"/>
          <w:kern w:val="0"/>
          <w:lang w:val="fr-FR"/>
          <w14:ligatures w14:val="none"/>
        </w:rPr>
        <w:t xml:space="preserve"> </w:t>
      </w:r>
      <w:proofErr w:type="spellStart"/>
      <w:r w:rsidRPr="00A40C03">
        <w:rPr>
          <w:rFonts w:ascii="Sylfaen" w:eastAsia="Times New Roman" w:hAnsi="Sylfaen" w:cs="Sylfaen"/>
          <w:b/>
          <w:color w:val="365F91"/>
          <w:kern w:val="0"/>
          <w:lang w:val="fr-FR"/>
          <w14:ligatures w14:val="none"/>
        </w:rPr>
        <w:t>tax</w:t>
      </w:r>
      <w:proofErr w:type="spellEnd"/>
      <w:r w:rsidRPr="00A40C03">
        <w:rPr>
          <w:rFonts w:ascii="Sylfaen" w:eastAsia="Times New Roman" w:hAnsi="Sylfaen" w:cs="Sylfaen"/>
          <w:b/>
          <w:color w:val="365F91"/>
          <w:kern w:val="0"/>
          <w:lang w:val="fr-FR"/>
          <w14:ligatures w14:val="none"/>
        </w:rPr>
        <w:t xml:space="preserve"> in 2022</w:t>
      </w:r>
    </w:p>
    <w:p w14:paraId="3A10695F" w14:textId="77777777" w:rsidR="00EA17CA" w:rsidRPr="001340E6" w:rsidRDefault="00EA17CA" w:rsidP="00EA17CA">
      <w:pPr>
        <w:tabs>
          <w:tab w:val="left" w:pos="0"/>
        </w:tabs>
        <w:spacing w:after="0" w:line="240" w:lineRule="auto"/>
        <w:ind w:right="173"/>
        <w:jc w:val="center"/>
        <w:rPr>
          <w:rFonts w:ascii="Sylfaen" w:eastAsia="Times New Roman" w:hAnsi="Sylfaen" w:cs="Sylfaen"/>
          <w:b/>
          <w:bCs/>
          <w:kern w:val="0"/>
          <w:lang w:val="ka-GE"/>
          <w14:ligatures w14:val="none"/>
        </w:rPr>
      </w:pPr>
    </w:p>
    <w:p w14:paraId="22A743F8" w14:textId="77777777" w:rsidR="00EA17CA" w:rsidRPr="00CC3A34" w:rsidRDefault="00EA17CA" w:rsidP="00EA17CA">
      <w:pPr>
        <w:tabs>
          <w:tab w:val="left" w:pos="0"/>
        </w:tabs>
        <w:spacing w:after="0" w:line="240" w:lineRule="auto"/>
        <w:ind w:right="173"/>
        <w:jc w:val="both"/>
        <w:rPr>
          <w:rFonts w:ascii="Sylfaen" w:eastAsia="Times New Roman" w:hAnsi="Sylfaen" w:cs="Sylfaen"/>
          <w:b/>
          <w:bCs/>
          <w:kern w:val="0"/>
          <w:sz w:val="24"/>
          <w:szCs w:val="24"/>
          <w:highlight w:val="yellow"/>
          <w:lang w:val="ka-GE"/>
          <w14:ligatures w14:val="none"/>
        </w:rPr>
      </w:pPr>
      <w:r w:rsidRPr="001340E6">
        <w:rPr>
          <w:rFonts w:ascii="Sylfaen" w:eastAsia="Times New Roman" w:hAnsi="Sylfaen" w:cs="Sylfaen"/>
          <w:bCs/>
          <w:kern w:val="0"/>
          <w:lang w:val="ka-GE"/>
          <w14:ligatures w14:val="none"/>
        </w:rPr>
        <w:tab/>
      </w:r>
    </w:p>
    <w:p w14:paraId="05E74E80" w14:textId="77777777" w:rsidR="00EA17CA" w:rsidRPr="00CC3A34" w:rsidRDefault="00EA17CA" w:rsidP="00EA17CA">
      <w:pPr>
        <w:tabs>
          <w:tab w:val="left" w:pos="0"/>
        </w:tabs>
        <w:spacing w:after="0" w:line="240" w:lineRule="auto"/>
        <w:ind w:right="173"/>
        <w:jc w:val="both"/>
        <w:rPr>
          <w:rFonts w:ascii="Sylfaen" w:eastAsia="Times New Roman" w:hAnsi="Sylfaen" w:cs="Sylfaen"/>
          <w:kern w:val="0"/>
          <w:sz w:val="24"/>
          <w:szCs w:val="24"/>
          <w:highlight w:val="yellow"/>
          <w:lang w:val="ka-GE"/>
          <w14:ligatures w14:val="none"/>
        </w:rPr>
      </w:pPr>
      <w:r w:rsidRPr="00CC3A34">
        <w:rPr>
          <w:rFonts w:ascii="Sylfaen" w:eastAsia="Times New Roman" w:hAnsi="Sylfaen" w:cs="Sylfaen"/>
          <w:b/>
          <w:bCs/>
          <w:kern w:val="0"/>
          <w:sz w:val="24"/>
          <w:szCs w:val="24"/>
          <w:lang w:val="ka-GE"/>
          <w14:ligatures w14:val="none"/>
        </w:rPr>
        <w:tab/>
      </w:r>
      <w:r w:rsidRPr="00CC3A34">
        <w:rPr>
          <w:rFonts w:ascii="Sylfaen" w:eastAsia="Times New Roman" w:hAnsi="Sylfaen" w:cs="Sylfaen"/>
          <w:kern w:val="0"/>
          <w:sz w:val="24"/>
          <w:szCs w:val="24"/>
          <w:lang w:val="ka-GE"/>
          <w14:ligatures w14:val="none"/>
        </w:rPr>
        <w:t>In accordance with Articles 71 and 114</w:t>
      </w:r>
      <w:r w:rsidRPr="00CC3A34">
        <w:rPr>
          <w:rFonts w:ascii="Sylfaen" w:eastAsia="Times New Roman" w:hAnsi="Sylfaen" w:cs="Sylfaen"/>
          <w:kern w:val="0"/>
          <w:sz w:val="24"/>
          <w:szCs w:val="24"/>
          <w:vertAlign w:val="superscript"/>
          <w:lang w:val="ka-GE"/>
          <w14:ligatures w14:val="none"/>
        </w:rPr>
        <w:t>5</w:t>
      </w:r>
      <w:r w:rsidRPr="00CC3A34">
        <w:rPr>
          <w:rFonts w:ascii="Sylfaen" w:eastAsia="Times New Roman" w:hAnsi="Sylfaen" w:cs="Sylfaen"/>
          <w:kern w:val="0"/>
          <w:sz w:val="24"/>
          <w:szCs w:val="24"/>
          <w:lang w:val="ka-GE"/>
          <w14:ligatures w14:val="none"/>
        </w:rPr>
        <w:t xml:space="preserve"> of the Budget Code of Georgia, the value added tax to be distributed to municipalities in 2022 was </w:t>
      </w:r>
      <w:r w:rsidRPr="00CC3A34">
        <w:rPr>
          <w:rFonts w:ascii="Sylfaen" w:eastAsia="Times New Roman" w:hAnsi="Sylfaen" w:cs="Sylfaen"/>
          <w:kern w:val="0"/>
          <w:sz w:val="24"/>
          <w:szCs w:val="24"/>
          <w14:ligatures w14:val="none"/>
        </w:rPr>
        <w:t>set at</w:t>
      </w:r>
      <w:r w:rsidRPr="00CC3A34">
        <w:rPr>
          <w:rFonts w:ascii="Sylfaen" w:eastAsia="Times New Roman" w:hAnsi="Sylfaen" w:cs="Sylfaen"/>
          <w:kern w:val="0"/>
          <w:sz w:val="24"/>
          <w:szCs w:val="24"/>
          <w:lang w:val="ka-GE"/>
          <w14:ligatures w14:val="none"/>
        </w:rPr>
        <w:t xml:space="preserve"> GEL 1,266,400.0 thousand in accordance with the Law of Georgia </w:t>
      </w:r>
      <w:r w:rsidRPr="00CC3A34">
        <w:rPr>
          <w:rFonts w:ascii="Sylfaen" w:eastAsia="Times New Roman" w:hAnsi="Sylfaen" w:cs="Sylfaen"/>
          <w:kern w:val="0"/>
          <w:sz w:val="24"/>
          <w:szCs w:val="24"/>
          <w14:ligatures w14:val="none"/>
        </w:rPr>
        <w:t xml:space="preserve">on </w:t>
      </w:r>
      <w:r w:rsidRPr="00CC3A34">
        <w:rPr>
          <w:rFonts w:ascii="Sylfaen" w:eastAsia="Times New Roman" w:hAnsi="Sylfaen" w:cs="Sylfaen"/>
          <w:kern w:val="0"/>
          <w:sz w:val="24"/>
          <w:szCs w:val="24"/>
          <w:lang w:val="ka-GE"/>
          <w14:ligatures w14:val="none"/>
        </w:rPr>
        <w:t xml:space="preserve">the 2022 State Budget of Georgia. Based on the </w:t>
      </w:r>
      <w:r w:rsidRPr="00CC3A34">
        <w:rPr>
          <w:rFonts w:ascii="Sylfaen" w:eastAsia="Times New Roman" w:hAnsi="Sylfaen" w:cs="Sylfaen"/>
          <w:kern w:val="0"/>
          <w:sz w:val="24"/>
          <w:szCs w:val="24"/>
          <w14:ligatures w14:val="none"/>
        </w:rPr>
        <w:t>amendments</w:t>
      </w:r>
      <w:r w:rsidRPr="00CC3A34">
        <w:rPr>
          <w:rFonts w:ascii="Sylfaen" w:eastAsia="Times New Roman" w:hAnsi="Sylfaen" w:cs="Sylfaen"/>
          <w:kern w:val="0"/>
          <w:sz w:val="24"/>
          <w:szCs w:val="24"/>
          <w:lang w:val="ka-GE"/>
          <w14:ligatures w14:val="none"/>
        </w:rPr>
        <w:t xml:space="preserve"> made </w:t>
      </w:r>
      <w:r w:rsidRPr="00CC3A34">
        <w:rPr>
          <w:rFonts w:ascii="Sylfaen" w:eastAsia="Times New Roman" w:hAnsi="Sylfaen" w:cs="Sylfaen"/>
          <w:kern w:val="0"/>
          <w:sz w:val="24"/>
          <w:szCs w:val="24"/>
          <w14:ligatures w14:val="none"/>
        </w:rPr>
        <w:t xml:space="preserve">to </w:t>
      </w:r>
      <w:r w:rsidRPr="00CC3A34">
        <w:rPr>
          <w:rFonts w:ascii="Sylfaen" w:eastAsia="Times New Roman" w:hAnsi="Sylfaen" w:cs="Sylfaen"/>
          <w:kern w:val="0"/>
          <w:sz w:val="24"/>
          <w:szCs w:val="24"/>
          <w:lang w:val="ka-GE"/>
          <w14:ligatures w14:val="none"/>
        </w:rPr>
        <w:t>the annual budget law during the year, th</w:t>
      </w:r>
      <w:r w:rsidRPr="00CC3A34">
        <w:rPr>
          <w:rFonts w:ascii="Sylfaen" w:eastAsia="Times New Roman" w:hAnsi="Sylfaen" w:cs="Sylfaen"/>
          <w:kern w:val="0"/>
          <w:sz w:val="24"/>
          <w:szCs w:val="24"/>
          <w14:ligatures w14:val="none"/>
        </w:rPr>
        <w:t>is indicator</w:t>
      </w:r>
      <w:r w:rsidRPr="00CC3A34">
        <w:rPr>
          <w:rFonts w:ascii="Sylfaen" w:eastAsia="Times New Roman" w:hAnsi="Sylfaen" w:cs="Sylfaen"/>
          <w:kern w:val="0"/>
          <w:sz w:val="24"/>
          <w:szCs w:val="24"/>
          <w:lang w:val="ka-GE"/>
          <w14:ligatures w14:val="none"/>
        </w:rPr>
        <w:t xml:space="preserve"> increased by GEL 133,600.0 thousand and was </w:t>
      </w:r>
      <w:r w:rsidRPr="00CC3A34">
        <w:rPr>
          <w:rFonts w:ascii="Sylfaen" w:eastAsia="Times New Roman" w:hAnsi="Sylfaen" w:cs="Sylfaen"/>
          <w:kern w:val="0"/>
          <w:sz w:val="24"/>
          <w:szCs w:val="24"/>
          <w14:ligatures w14:val="none"/>
        </w:rPr>
        <w:t>set at</w:t>
      </w:r>
      <w:r w:rsidRPr="00CC3A34">
        <w:rPr>
          <w:rFonts w:ascii="Sylfaen" w:eastAsia="Times New Roman" w:hAnsi="Sylfaen" w:cs="Sylfaen"/>
          <w:kern w:val="0"/>
          <w:sz w:val="24"/>
          <w:szCs w:val="24"/>
          <w:lang w:val="ka-GE"/>
          <w14:ligatures w14:val="none"/>
        </w:rPr>
        <w:t xml:space="preserve"> GEL 1,400,000.0 thousand. In 2022, the actual</w:t>
      </w:r>
      <w:proofErr w:type="spellStart"/>
      <w:r w:rsidRPr="00CC3A34">
        <w:rPr>
          <w:rFonts w:ascii="Sylfaen" w:eastAsia="Times New Roman" w:hAnsi="Sylfaen" w:cs="Sylfaen"/>
          <w:kern w:val="0"/>
          <w:sz w:val="24"/>
          <w:szCs w:val="24"/>
          <w14:ligatures w14:val="none"/>
        </w:rPr>
        <w:t>ly</w:t>
      </w:r>
      <w:proofErr w:type="spellEnd"/>
      <w:r w:rsidRPr="00CC3A34">
        <w:rPr>
          <w:rFonts w:ascii="Sylfaen" w:eastAsia="Times New Roman" w:hAnsi="Sylfaen" w:cs="Sylfaen"/>
          <w:kern w:val="0"/>
          <w:sz w:val="24"/>
          <w:szCs w:val="24"/>
          <w:lang w:val="ka-GE"/>
          <w14:ligatures w14:val="none"/>
        </w:rPr>
        <w:t xml:space="preserve"> mobilized value added tax amounted to GEL 1,416,045.0 thousand.</w:t>
      </w:r>
    </w:p>
    <w:p w14:paraId="15BB29F8"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i/>
          <w:noProof/>
          <w:color w:val="000000"/>
          <w:kern w:val="0"/>
          <w:sz w:val="16"/>
          <w:szCs w:val="16"/>
          <w:highlight w:val="yellow"/>
          <w:lang w:val="ka-GE"/>
          <w14:ligatures w14:val="none"/>
        </w:rPr>
      </w:pPr>
      <w:r>
        <w:rPr>
          <w:rFonts w:ascii="Sylfaen" w:eastAsia="Calibri" w:hAnsi="Sylfaen" w:cs="Times New Roman"/>
          <w:i/>
          <w:noProof/>
          <w:color w:val="000000"/>
          <w:kern w:val="0"/>
          <w:sz w:val="16"/>
          <w:szCs w:val="16"/>
          <w14:ligatures w14:val="none"/>
        </w:rPr>
        <w:t xml:space="preserve">Thousand, GEL </w:t>
      </w:r>
    </w:p>
    <w:tbl>
      <w:tblPr>
        <w:tblW w:w="5000" w:type="pct"/>
        <w:tblLook w:val="04A0" w:firstRow="1" w:lastRow="0" w:firstColumn="1" w:lastColumn="0" w:noHBand="0" w:noVBand="1"/>
      </w:tblPr>
      <w:tblGrid>
        <w:gridCol w:w="3800"/>
        <w:gridCol w:w="2116"/>
        <w:gridCol w:w="2075"/>
        <w:gridCol w:w="2259"/>
      </w:tblGrid>
      <w:tr w:rsidR="00EA17CA" w:rsidRPr="001340E6" w14:paraId="78E00D90" w14:textId="77777777" w:rsidTr="00426B5A">
        <w:trPr>
          <w:trHeight w:val="377"/>
          <w:tblHeader/>
        </w:trPr>
        <w:tc>
          <w:tcPr>
            <w:tcW w:w="185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845BBAD" w14:textId="77777777" w:rsidR="00EA17CA" w:rsidRPr="000D39D6" w:rsidRDefault="00EA17CA" w:rsidP="00426B5A">
            <w:pPr>
              <w:spacing w:after="0" w:line="240" w:lineRule="auto"/>
              <w:jc w:val="center"/>
              <w:rPr>
                <w:rFonts w:ascii="Sylfaen" w:eastAsia="Times New Roman" w:hAnsi="Sylfaen" w:cs="Arial"/>
                <w:b/>
                <w:bCs/>
                <w:kern w:val="0"/>
                <w:sz w:val="16"/>
                <w:szCs w:val="16"/>
                <w14:ligatures w14:val="none"/>
              </w:rPr>
            </w:pPr>
            <w:r w:rsidRPr="000D39D6">
              <w:rPr>
                <w:rFonts w:ascii="Sylfaen" w:eastAsia="Times New Roman" w:hAnsi="Sylfaen" w:cs="Arial"/>
                <w:b/>
                <w:bCs/>
                <w:kern w:val="0"/>
                <w:sz w:val="16"/>
                <w:szCs w:val="16"/>
                <w14:ligatures w14:val="none"/>
              </w:rPr>
              <w:t>Name of autonomous republics and municipalities</w:t>
            </w:r>
          </w:p>
        </w:tc>
        <w:tc>
          <w:tcPr>
            <w:tcW w:w="3146" w:type="pct"/>
            <w:gridSpan w:val="3"/>
            <w:tcBorders>
              <w:top w:val="dotted" w:sz="4" w:space="0" w:color="auto"/>
              <w:left w:val="nil"/>
              <w:bottom w:val="dotted" w:sz="4" w:space="0" w:color="auto"/>
              <w:right w:val="dotted" w:sz="4" w:space="0" w:color="000000"/>
            </w:tcBorders>
            <w:shd w:val="clear" w:color="auto" w:fill="auto"/>
            <w:vAlign w:val="center"/>
            <w:hideMark/>
          </w:tcPr>
          <w:p w14:paraId="363DB89C" w14:textId="77777777" w:rsidR="00EA17CA" w:rsidRPr="000D39D6" w:rsidRDefault="00EA17CA" w:rsidP="00426B5A">
            <w:pPr>
              <w:spacing w:after="0" w:line="240" w:lineRule="auto"/>
              <w:jc w:val="center"/>
              <w:rPr>
                <w:rFonts w:ascii="Sylfaen" w:eastAsia="Times New Roman" w:hAnsi="Sylfaen" w:cs="Arial"/>
                <w:b/>
                <w:bCs/>
                <w:kern w:val="0"/>
                <w:sz w:val="16"/>
                <w:szCs w:val="16"/>
                <w14:ligatures w14:val="none"/>
              </w:rPr>
            </w:pPr>
            <w:r w:rsidRPr="000D39D6">
              <w:rPr>
                <w:rFonts w:ascii="Sylfaen" w:eastAsia="Times New Roman" w:hAnsi="Sylfaen" w:cs="Arial"/>
                <w:b/>
                <w:bCs/>
                <w:kern w:val="0"/>
                <w:sz w:val="16"/>
                <w:szCs w:val="16"/>
                <w14:ligatures w14:val="none"/>
              </w:rPr>
              <w:t xml:space="preserve">Value Added Tax </w:t>
            </w:r>
          </w:p>
        </w:tc>
      </w:tr>
      <w:tr w:rsidR="00EA17CA" w:rsidRPr="001340E6" w14:paraId="00120C76" w14:textId="77777777" w:rsidTr="00426B5A">
        <w:trPr>
          <w:trHeight w:val="440"/>
          <w:tblHeader/>
        </w:trPr>
        <w:tc>
          <w:tcPr>
            <w:tcW w:w="1854" w:type="pct"/>
            <w:vMerge/>
            <w:tcBorders>
              <w:top w:val="dotted" w:sz="4" w:space="0" w:color="auto"/>
              <w:left w:val="dotted" w:sz="4" w:space="0" w:color="auto"/>
              <w:bottom w:val="dotted" w:sz="4" w:space="0" w:color="auto"/>
              <w:right w:val="dotted" w:sz="4" w:space="0" w:color="auto"/>
            </w:tcBorders>
            <w:vAlign w:val="center"/>
            <w:hideMark/>
          </w:tcPr>
          <w:p w14:paraId="467545CC" w14:textId="77777777" w:rsidR="00EA17CA" w:rsidRPr="000D39D6" w:rsidRDefault="00EA17CA" w:rsidP="00426B5A">
            <w:pPr>
              <w:spacing w:after="0" w:line="240" w:lineRule="auto"/>
              <w:rPr>
                <w:rFonts w:ascii="Sylfaen" w:eastAsia="Times New Roman" w:hAnsi="Sylfaen" w:cs="Arial"/>
                <w:b/>
                <w:bCs/>
                <w:kern w:val="0"/>
                <w:sz w:val="16"/>
                <w:szCs w:val="16"/>
                <w14:ligatures w14:val="none"/>
              </w:rPr>
            </w:pPr>
          </w:p>
        </w:tc>
        <w:tc>
          <w:tcPr>
            <w:tcW w:w="1032" w:type="pct"/>
            <w:tcBorders>
              <w:top w:val="nil"/>
              <w:left w:val="nil"/>
              <w:bottom w:val="dotted" w:sz="4" w:space="0" w:color="auto"/>
              <w:right w:val="dotted" w:sz="4" w:space="0" w:color="auto"/>
            </w:tcBorders>
            <w:shd w:val="clear" w:color="auto" w:fill="auto"/>
            <w:vAlign w:val="center"/>
            <w:hideMark/>
          </w:tcPr>
          <w:p w14:paraId="1C037FF3" w14:textId="77777777" w:rsidR="00EA17CA" w:rsidRPr="000D39D6" w:rsidRDefault="00EA17CA" w:rsidP="00426B5A">
            <w:pPr>
              <w:spacing w:after="0" w:line="240" w:lineRule="auto"/>
              <w:jc w:val="center"/>
              <w:rPr>
                <w:rFonts w:ascii="Sylfaen" w:eastAsia="Times New Roman" w:hAnsi="Sylfaen" w:cs="Arial"/>
                <w:b/>
                <w:bCs/>
                <w:kern w:val="0"/>
                <w:sz w:val="16"/>
                <w:szCs w:val="16"/>
                <w:lang w:val="ka-GE"/>
                <w14:ligatures w14:val="none"/>
              </w:rPr>
            </w:pPr>
            <w:r w:rsidRPr="000D39D6">
              <w:rPr>
                <w:rFonts w:ascii="Sylfaen" w:eastAsia="Times New Roman" w:hAnsi="Sylfaen" w:cs="Arial"/>
                <w:b/>
                <w:bCs/>
                <w:kern w:val="0"/>
                <w:sz w:val="16"/>
                <w:szCs w:val="16"/>
                <w14:ligatures w14:val="none"/>
              </w:rPr>
              <w:t>Initial annual forecast</w:t>
            </w:r>
          </w:p>
        </w:tc>
        <w:tc>
          <w:tcPr>
            <w:tcW w:w="1012" w:type="pct"/>
            <w:tcBorders>
              <w:top w:val="nil"/>
              <w:left w:val="nil"/>
              <w:bottom w:val="dotted" w:sz="4" w:space="0" w:color="auto"/>
              <w:right w:val="dotted" w:sz="4" w:space="0" w:color="auto"/>
            </w:tcBorders>
            <w:shd w:val="clear" w:color="auto" w:fill="auto"/>
            <w:vAlign w:val="center"/>
            <w:hideMark/>
          </w:tcPr>
          <w:p w14:paraId="4D5042C7" w14:textId="77777777" w:rsidR="00EA17CA" w:rsidRPr="000D39D6" w:rsidRDefault="00EA17CA" w:rsidP="00426B5A">
            <w:pPr>
              <w:spacing w:after="0" w:line="240" w:lineRule="auto"/>
              <w:jc w:val="center"/>
              <w:rPr>
                <w:rFonts w:ascii="Sylfaen" w:eastAsia="Times New Roman" w:hAnsi="Sylfaen" w:cs="Arial"/>
                <w:b/>
                <w:bCs/>
                <w:kern w:val="0"/>
                <w:sz w:val="16"/>
                <w:szCs w:val="16"/>
                <w:lang w:val="ka-GE"/>
                <w14:ligatures w14:val="none"/>
              </w:rPr>
            </w:pPr>
            <w:r w:rsidRPr="000D39D6">
              <w:rPr>
                <w:rFonts w:ascii="Sylfaen" w:eastAsia="Times New Roman" w:hAnsi="Sylfaen" w:cs="Arial"/>
                <w:b/>
                <w:bCs/>
                <w:kern w:val="0"/>
                <w:sz w:val="16"/>
                <w:szCs w:val="16"/>
                <w:lang w:val="ka-GE"/>
                <w14:ligatures w14:val="none"/>
              </w:rPr>
              <w:t>Annual forecast</w:t>
            </w:r>
          </w:p>
        </w:tc>
        <w:tc>
          <w:tcPr>
            <w:tcW w:w="1102" w:type="pct"/>
            <w:tcBorders>
              <w:top w:val="nil"/>
              <w:left w:val="nil"/>
              <w:bottom w:val="dotted" w:sz="4" w:space="0" w:color="auto"/>
              <w:right w:val="dotted" w:sz="4" w:space="0" w:color="auto"/>
            </w:tcBorders>
            <w:shd w:val="clear" w:color="auto" w:fill="auto"/>
            <w:vAlign w:val="center"/>
            <w:hideMark/>
          </w:tcPr>
          <w:p w14:paraId="1B1E9A4C" w14:textId="77777777" w:rsidR="00EA17CA" w:rsidRPr="000D39D6" w:rsidRDefault="00EA17CA" w:rsidP="00426B5A">
            <w:pPr>
              <w:spacing w:after="0" w:line="240" w:lineRule="auto"/>
              <w:jc w:val="center"/>
              <w:rPr>
                <w:rFonts w:ascii="Sylfaen" w:eastAsia="Times New Roman" w:hAnsi="Sylfaen" w:cs="Arial"/>
                <w:b/>
                <w:bCs/>
                <w:kern w:val="0"/>
                <w:sz w:val="16"/>
                <w:szCs w:val="16"/>
                <w14:ligatures w14:val="none"/>
              </w:rPr>
            </w:pPr>
            <w:r w:rsidRPr="000D39D6">
              <w:rPr>
                <w:rFonts w:ascii="Sylfaen" w:eastAsia="Times New Roman" w:hAnsi="Sylfaen" w:cs="Arial"/>
                <w:b/>
                <w:bCs/>
                <w:kern w:val="0"/>
                <w:sz w:val="16"/>
                <w:szCs w:val="16"/>
                <w14:ligatures w14:val="none"/>
              </w:rPr>
              <w:t xml:space="preserve">Fact of 12 months </w:t>
            </w:r>
          </w:p>
        </w:tc>
      </w:tr>
      <w:tr w:rsidR="00EA17CA" w:rsidRPr="008B67A1" w14:paraId="0FB79144"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F74BCD8" w14:textId="77777777" w:rsidR="00EA17CA" w:rsidRPr="000D39D6" w:rsidRDefault="00EA17CA" w:rsidP="00426B5A">
            <w:pPr>
              <w:spacing w:after="0" w:line="240" w:lineRule="auto"/>
              <w:rPr>
                <w:rFonts w:ascii="Sylfaen" w:eastAsia="Times New Roman" w:hAnsi="Sylfaen" w:cs="Arial"/>
                <w:b/>
                <w:bCs/>
                <w:kern w:val="0"/>
                <w:sz w:val="16"/>
                <w:szCs w:val="16"/>
                <w14:ligatures w14:val="none"/>
              </w:rPr>
            </w:pPr>
            <w:r w:rsidRPr="000D39D6">
              <w:rPr>
                <w:rFonts w:ascii="Sylfaen" w:eastAsia="Times New Roman" w:hAnsi="Sylfaen" w:cs="Arial"/>
                <w:b/>
                <w:bCs/>
                <w:kern w:val="0"/>
                <w:sz w:val="16"/>
                <w:szCs w:val="16"/>
                <w14:ligatures w14:val="none"/>
              </w:rPr>
              <w:t xml:space="preserve">Adjara </w:t>
            </w:r>
          </w:p>
        </w:tc>
        <w:tc>
          <w:tcPr>
            <w:tcW w:w="1032" w:type="pct"/>
            <w:tcBorders>
              <w:top w:val="nil"/>
              <w:left w:val="nil"/>
              <w:bottom w:val="dotted" w:sz="4" w:space="0" w:color="auto"/>
              <w:right w:val="dotted" w:sz="4" w:space="0" w:color="auto"/>
            </w:tcBorders>
            <w:shd w:val="clear" w:color="000000" w:fill="FFFFFF"/>
            <w:vAlign w:val="center"/>
            <w:hideMark/>
          </w:tcPr>
          <w:p w14:paraId="4C7D8A3A"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91,282.1 </w:t>
            </w:r>
          </w:p>
        </w:tc>
        <w:tc>
          <w:tcPr>
            <w:tcW w:w="1012" w:type="pct"/>
            <w:tcBorders>
              <w:top w:val="nil"/>
              <w:left w:val="nil"/>
              <w:bottom w:val="dotted" w:sz="4" w:space="0" w:color="auto"/>
              <w:right w:val="dotted" w:sz="4" w:space="0" w:color="auto"/>
            </w:tcBorders>
            <w:shd w:val="clear" w:color="000000" w:fill="FFFFFF"/>
            <w:vAlign w:val="center"/>
            <w:hideMark/>
          </w:tcPr>
          <w:p w14:paraId="072CBFCC"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100,940.0 </w:t>
            </w:r>
          </w:p>
        </w:tc>
        <w:tc>
          <w:tcPr>
            <w:tcW w:w="1102" w:type="pct"/>
            <w:tcBorders>
              <w:top w:val="nil"/>
              <w:left w:val="nil"/>
              <w:bottom w:val="dotted" w:sz="4" w:space="0" w:color="auto"/>
              <w:right w:val="dotted" w:sz="4" w:space="0" w:color="auto"/>
            </w:tcBorders>
            <w:shd w:val="clear" w:color="000000" w:fill="FFFFFF"/>
            <w:vAlign w:val="center"/>
            <w:hideMark/>
          </w:tcPr>
          <w:p w14:paraId="5AC697BA"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102,096.8 </w:t>
            </w:r>
          </w:p>
        </w:tc>
      </w:tr>
      <w:tr w:rsidR="00EA17CA" w:rsidRPr="008B67A1" w14:paraId="62E47C24"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104C9740"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 xml:space="preserve">Batumi City Municipality </w:t>
            </w:r>
          </w:p>
        </w:tc>
        <w:tc>
          <w:tcPr>
            <w:tcW w:w="1032" w:type="pct"/>
            <w:tcBorders>
              <w:top w:val="nil"/>
              <w:left w:val="nil"/>
              <w:bottom w:val="dotted" w:sz="4" w:space="0" w:color="auto"/>
              <w:right w:val="dotted" w:sz="4" w:space="0" w:color="auto"/>
            </w:tcBorders>
            <w:shd w:val="clear" w:color="000000" w:fill="FFFFFF"/>
            <w:vAlign w:val="center"/>
            <w:hideMark/>
          </w:tcPr>
          <w:p w14:paraId="655338E8"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47,148.4 </w:t>
            </w:r>
          </w:p>
        </w:tc>
        <w:tc>
          <w:tcPr>
            <w:tcW w:w="1012" w:type="pct"/>
            <w:tcBorders>
              <w:top w:val="nil"/>
              <w:left w:val="nil"/>
              <w:bottom w:val="dotted" w:sz="4" w:space="0" w:color="auto"/>
              <w:right w:val="dotted" w:sz="4" w:space="0" w:color="auto"/>
            </w:tcBorders>
            <w:shd w:val="clear" w:color="000000" w:fill="FFFFFF"/>
            <w:vAlign w:val="center"/>
            <w:hideMark/>
          </w:tcPr>
          <w:p w14:paraId="44BB0123"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52,080.0 </w:t>
            </w:r>
          </w:p>
        </w:tc>
        <w:tc>
          <w:tcPr>
            <w:tcW w:w="1102" w:type="pct"/>
            <w:tcBorders>
              <w:top w:val="nil"/>
              <w:left w:val="nil"/>
              <w:bottom w:val="dotted" w:sz="4" w:space="0" w:color="auto"/>
              <w:right w:val="dotted" w:sz="4" w:space="0" w:color="auto"/>
            </w:tcBorders>
            <w:shd w:val="clear" w:color="000000" w:fill="FFFFFF"/>
            <w:vAlign w:val="center"/>
            <w:hideMark/>
          </w:tcPr>
          <w:p w14:paraId="552761EC"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52,676.9 </w:t>
            </w:r>
          </w:p>
        </w:tc>
      </w:tr>
      <w:tr w:rsidR="00EA17CA" w:rsidRPr="008B67A1" w14:paraId="2C49EE4C"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727B5002"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 xml:space="preserve">Kobuleti Municipality </w:t>
            </w:r>
          </w:p>
        </w:tc>
        <w:tc>
          <w:tcPr>
            <w:tcW w:w="1032" w:type="pct"/>
            <w:tcBorders>
              <w:top w:val="nil"/>
              <w:left w:val="nil"/>
              <w:bottom w:val="dotted" w:sz="4" w:space="0" w:color="auto"/>
              <w:right w:val="dotted" w:sz="4" w:space="0" w:color="auto"/>
            </w:tcBorders>
            <w:shd w:val="clear" w:color="000000" w:fill="FFFFFF"/>
            <w:vAlign w:val="center"/>
            <w:hideMark/>
          </w:tcPr>
          <w:p w14:paraId="7FB9623F"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16,936.2 </w:t>
            </w:r>
          </w:p>
        </w:tc>
        <w:tc>
          <w:tcPr>
            <w:tcW w:w="1012" w:type="pct"/>
            <w:tcBorders>
              <w:top w:val="nil"/>
              <w:left w:val="nil"/>
              <w:bottom w:val="dotted" w:sz="4" w:space="0" w:color="auto"/>
              <w:right w:val="dotted" w:sz="4" w:space="0" w:color="auto"/>
            </w:tcBorders>
            <w:shd w:val="clear" w:color="000000" w:fill="FFFFFF"/>
            <w:vAlign w:val="center"/>
            <w:hideMark/>
          </w:tcPr>
          <w:p w14:paraId="05FAFF1B"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18,760.0 </w:t>
            </w:r>
          </w:p>
        </w:tc>
        <w:tc>
          <w:tcPr>
            <w:tcW w:w="1102" w:type="pct"/>
            <w:tcBorders>
              <w:top w:val="nil"/>
              <w:left w:val="nil"/>
              <w:bottom w:val="dotted" w:sz="4" w:space="0" w:color="auto"/>
              <w:right w:val="dotted" w:sz="4" w:space="0" w:color="auto"/>
            </w:tcBorders>
            <w:shd w:val="clear" w:color="000000" w:fill="FFFFFF"/>
            <w:vAlign w:val="center"/>
            <w:hideMark/>
          </w:tcPr>
          <w:p w14:paraId="091957CC"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18,975.0 </w:t>
            </w:r>
          </w:p>
        </w:tc>
      </w:tr>
      <w:tr w:rsidR="00EA17CA" w:rsidRPr="008B67A1" w14:paraId="1BBFBBA0"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2B47B480"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Khelvachauri</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78E452A3"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11,669.8 </w:t>
            </w:r>
          </w:p>
        </w:tc>
        <w:tc>
          <w:tcPr>
            <w:tcW w:w="1012" w:type="pct"/>
            <w:tcBorders>
              <w:top w:val="nil"/>
              <w:left w:val="nil"/>
              <w:bottom w:val="dotted" w:sz="4" w:space="0" w:color="auto"/>
              <w:right w:val="dotted" w:sz="4" w:space="0" w:color="auto"/>
            </w:tcBorders>
            <w:shd w:val="clear" w:color="000000" w:fill="FFFFFF"/>
            <w:vAlign w:val="center"/>
            <w:hideMark/>
          </w:tcPr>
          <w:p w14:paraId="6A4323A2"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12,880.0 </w:t>
            </w:r>
          </w:p>
        </w:tc>
        <w:tc>
          <w:tcPr>
            <w:tcW w:w="1102" w:type="pct"/>
            <w:tcBorders>
              <w:top w:val="nil"/>
              <w:left w:val="nil"/>
              <w:bottom w:val="dotted" w:sz="4" w:space="0" w:color="auto"/>
              <w:right w:val="dotted" w:sz="4" w:space="0" w:color="auto"/>
            </w:tcBorders>
            <w:shd w:val="clear" w:color="000000" w:fill="FFFFFF"/>
            <w:vAlign w:val="center"/>
            <w:hideMark/>
          </w:tcPr>
          <w:p w14:paraId="2CBAF7C3"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13,027.6 </w:t>
            </w:r>
          </w:p>
        </w:tc>
      </w:tr>
      <w:tr w:rsidR="00EA17CA" w:rsidRPr="008B67A1" w14:paraId="3AF82AA4"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258D9D0D"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 xml:space="preserve">Keda Municipality </w:t>
            </w:r>
          </w:p>
        </w:tc>
        <w:tc>
          <w:tcPr>
            <w:tcW w:w="1032" w:type="pct"/>
            <w:tcBorders>
              <w:top w:val="nil"/>
              <w:left w:val="nil"/>
              <w:bottom w:val="dotted" w:sz="4" w:space="0" w:color="auto"/>
              <w:right w:val="dotted" w:sz="4" w:space="0" w:color="auto"/>
            </w:tcBorders>
            <w:shd w:val="clear" w:color="000000" w:fill="FFFFFF"/>
            <w:vAlign w:val="center"/>
            <w:hideMark/>
          </w:tcPr>
          <w:p w14:paraId="44CED0D7"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11,122.6 </w:t>
            </w:r>
          </w:p>
        </w:tc>
        <w:tc>
          <w:tcPr>
            <w:tcW w:w="1012" w:type="pct"/>
            <w:tcBorders>
              <w:top w:val="nil"/>
              <w:left w:val="nil"/>
              <w:bottom w:val="dotted" w:sz="4" w:space="0" w:color="auto"/>
              <w:right w:val="dotted" w:sz="4" w:space="0" w:color="auto"/>
            </w:tcBorders>
            <w:shd w:val="clear" w:color="000000" w:fill="FFFFFF"/>
            <w:vAlign w:val="center"/>
            <w:hideMark/>
          </w:tcPr>
          <w:p w14:paraId="4D2EAF22"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12,320.0 </w:t>
            </w:r>
          </w:p>
        </w:tc>
        <w:tc>
          <w:tcPr>
            <w:tcW w:w="1102" w:type="pct"/>
            <w:tcBorders>
              <w:top w:val="nil"/>
              <w:left w:val="nil"/>
              <w:bottom w:val="dotted" w:sz="4" w:space="0" w:color="auto"/>
              <w:right w:val="dotted" w:sz="4" w:space="0" w:color="auto"/>
            </w:tcBorders>
            <w:shd w:val="clear" w:color="000000" w:fill="FFFFFF"/>
            <w:vAlign w:val="center"/>
            <w:hideMark/>
          </w:tcPr>
          <w:p w14:paraId="13017BD4"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12,461.2 </w:t>
            </w:r>
          </w:p>
        </w:tc>
      </w:tr>
      <w:tr w:rsidR="00EA17CA" w:rsidRPr="008B67A1" w14:paraId="688406B9"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5D889903"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Shuakhevi</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5C62F436"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455.1 </w:t>
            </w:r>
          </w:p>
        </w:tc>
        <w:tc>
          <w:tcPr>
            <w:tcW w:w="1012" w:type="pct"/>
            <w:tcBorders>
              <w:top w:val="nil"/>
              <w:left w:val="nil"/>
              <w:bottom w:val="dotted" w:sz="4" w:space="0" w:color="auto"/>
              <w:right w:val="dotted" w:sz="4" w:space="0" w:color="auto"/>
            </w:tcBorders>
            <w:shd w:val="clear" w:color="000000" w:fill="FFFFFF"/>
            <w:vAlign w:val="center"/>
            <w:hideMark/>
          </w:tcPr>
          <w:p w14:paraId="5B3F9993"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560.0 </w:t>
            </w:r>
          </w:p>
        </w:tc>
        <w:tc>
          <w:tcPr>
            <w:tcW w:w="1102" w:type="pct"/>
            <w:tcBorders>
              <w:top w:val="nil"/>
              <w:left w:val="nil"/>
              <w:bottom w:val="dotted" w:sz="4" w:space="0" w:color="auto"/>
              <w:right w:val="dotted" w:sz="4" w:space="0" w:color="auto"/>
            </w:tcBorders>
            <w:shd w:val="clear" w:color="000000" w:fill="FFFFFF"/>
            <w:vAlign w:val="center"/>
            <w:hideMark/>
          </w:tcPr>
          <w:p w14:paraId="31F39410"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566.4 </w:t>
            </w:r>
          </w:p>
        </w:tc>
      </w:tr>
      <w:tr w:rsidR="00EA17CA" w:rsidRPr="008B67A1" w14:paraId="0D24C8C8"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2C02CA0A"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Khulo</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020DAB84"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3,950.1 </w:t>
            </w:r>
          </w:p>
        </w:tc>
        <w:tc>
          <w:tcPr>
            <w:tcW w:w="1012" w:type="pct"/>
            <w:tcBorders>
              <w:top w:val="nil"/>
              <w:left w:val="nil"/>
              <w:bottom w:val="dotted" w:sz="4" w:space="0" w:color="auto"/>
              <w:right w:val="dotted" w:sz="4" w:space="0" w:color="auto"/>
            </w:tcBorders>
            <w:shd w:val="clear" w:color="000000" w:fill="FFFFFF"/>
            <w:vAlign w:val="center"/>
            <w:hideMark/>
          </w:tcPr>
          <w:p w14:paraId="61799E2C"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4,340.0 </w:t>
            </w:r>
          </w:p>
        </w:tc>
        <w:tc>
          <w:tcPr>
            <w:tcW w:w="1102" w:type="pct"/>
            <w:tcBorders>
              <w:top w:val="nil"/>
              <w:left w:val="nil"/>
              <w:bottom w:val="dotted" w:sz="4" w:space="0" w:color="auto"/>
              <w:right w:val="dotted" w:sz="4" w:space="0" w:color="auto"/>
            </w:tcBorders>
            <w:shd w:val="clear" w:color="000000" w:fill="FFFFFF"/>
            <w:vAlign w:val="center"/>
            <w:hideMark/>
          </w:tcPr>
          <w:p w14:paraId="11B5F92C"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4,389.7 </w:t>
            </w:r>
          </w:p>
        </w:tc>
      </w:tr>
      <w:tr w:rsidR="00EA17CA" w:rsidRPr="008B67A1" w14:paraId="3043DB40"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5737522F" w14:textId="77777777" w:rsidR="00EA17CA" w:rsidRPr="000D39D6" w:rsidRDefault="00EA17CA" w:rsidP="00426B5A">
            <w:pPr>
              <w:spacing w:after="0" w:line="240" w:lineRule="auto"/>
              <w:rPr>
                <w:rFonts w:ascii="Sylfaen" w:eastAsia="Times New Roman" w:hAnsi="Sylfaen" w:cs="Arial"/>
                <w:b/>
                <w:bCs/>
                <w:kern w:val="0"/>
                <w:sz w:val="16"/>
                <w:szCs w:val="16"/>
                <w14:ligatures w14:val="none"/>
              </w:rPr>
            </w:pPr>
            <w:r w:rsidRPr="000D39D6">
              <w:rPr>
                <w:rFonts w:ascii="Sylfaen" w:hAnsi="Sylfaen"/>
                <w:sz w:val="16"/>
                <w:szCs w:val="16"/>
              </w:rPr>
              <w:t>Tbilisi City Municipality</w:t>
            </w:r>
          </w:p>
        </w:tc>
        <w:tc>
          <w:tcPr>
            <w:tcW w:w="1032" w:type="pct"/>
            <w:tcBorders>
              <w:top w:val="nil"/>
              <w:left w:val="nil"/>
              <w:bottom w:val="dotted" w:sz="4" w:space="0" w:color="auto"/>
              <w:right w:val="dotted" w:sz="4" w:space="0" w:color="auto"/>
            </w:tcBorders>
            <w:shd w:val="clear" w:color="000000" w:fill="FFFFFF"/>
            <w:vAlign w:val="center"/>
            <w:hideMark/>
          </w:tcPr>
          <w:p w14:paraId="0058B164"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547,869.4 </w:t>
            </w:r>
          </w:p>
        </w:tc>
        <w:tc>
          <w:tcPr>
            <w:tcW w:w="1012" w:type="pct"/>
            <w:tcBorders>
              <w:top w:val="nil"/>
              <w:left w:val="nil"/>
              <w:bottom w:val="dotted" w:sz="4" w:space="0" w:color="auto"/>
              <w:right w:val="dotted" w:sz="4" w:space="0" w:color="auto"/>
            </w:tcBorders>
            <w:shd w:val="clear" w:color="000000" w:fill="FFFFFF"/>
            <w:vAlign w:val="center"/>
            <w:hideMark/>
          </w:tcPr>
          <w:p w14:paraId="6599F469"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605,500.0 </w:t>
            </w:r>
          </w:p>
        </w:tc>
        <w:tc>
          <w:tcPr>
            <w:tcW w:w="1102" w:type="pct"/>
            <w:tcBorders>
              <w:top w:val="nil"/>
              <w:left w:val="nil"/>
              <w:bottom w:val="dotted" w:sz="4" w:space="0" w:color="auto"/>
              <w:right w:val="dotted" w:sz="4" w:space="0" w:color="auto"/>
            </w:tcBorders>
            <w:shd w:val="clear" w:color="000000" w:fill="FFFFFF"/>
            <w:vAlign w:val="center"/>
            <w:hideMark/>
          </w:tcPr>
          <w:p w14:paraId="5E424AFE"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612,439.5 </w:t>
            </w:r>
          </w:p>
        </w:tc>
      </w:tr>
      <w:tr w:rsidR="00EA17CA" w:rsidRPr="008B67A1" w14:paraId="0F6C0308"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363EEC16" w14:textId="77777777" w:rsidR="00EA17CA" w:rsidRPr="000D39D6" w:rsidRDefault="00EA17CA" w:rsidP="00426B5A">
            <w:pPr>
              <w:spacing w:after="0" w:line="240" w:lineRule="auto"/>
              <w:rPr>
                <w:rFonts w:ascii="Sylfaen" w:eastAsia="Times New Roman" w:hAnsi="Sylfaen" w:cs="Arial"/>
                <w:b/>
                <w:bCs/>
                <w:kern w:val="0"/>
                <w:sz w:val="16"/>
                <w:szCs w:val="16"/>
                <w14:ligatures w14:val="none"/>
              </w:rPr>
            </w:pPr>
            <w:r w:rsidRPr="000D39D6">
              <w:rPr>
                <w:rFonts w:ascii="Sylfaen" w:hAnsi="Sylfaen"/>
                <w:sz w:val="16"/>
                <w:szCs w:val="16"/>
              </w:rPr>
              <w:t xml:space="preserve">Kakheti Region </w:t>
            </w:r>
          </w:p>
        </w:tc>
        <w:tc>
          <w:tcPr>
            <w:tcW w:w="1032" w:type="pct"/>
            <w:tcBorders>
              <w:top w:val="nil"/>
              <w:left w:val="nil"/>
              <w:bottom w:val="dotted" w:sz="4" w:space="0" w:color="auto"/>
              <w:right w:val="dotted" w:sz="4" w:space="0" w:color="auto"/>
            </w:tcBorders>
            <w:shd w:val="clear" w:color="000000" w:fill="FFFFFF"/>
            <w:vAlign w:val="center"/>
            <w:hideMark/>
          </w:tcPr>
          <w:p w14:paraId="26F3C68F"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89,893.4 </w:t>
            </w:r>
          </w:p>
        </w:tc>
        <w:tc>
          <w:tcPr>
            <w:tcW w:w="1012" w:type="pct"/>
            <w:tcBorders>
              <w:top w:val="nil"/>
              <w:left w:val="nil"/>
              <w:bottom w:val="dotted" w:sz="4" w:space="0" w:color="auto"/>
              <w:right w:val="dotted" w:sz="4" w:space="0" w:color="auto"/>
            </w:tcBorders>
            <w:shd w:val="clear" w:color="000000" w:fill="FFFFFF"/>
            <w:vAlign w:val="center"/>
            <w:hideMark/>
          </w:tcPr>
          <w:p w14:paraId="7115291F"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99,540.0 </w:t>
            </w:r>
          </w:p>
        </w:tc>
        <w:tc>
          <w:tcPr>
            <w:tcW w:w="1102" w:type="pct"/>
            <w:tcBorders>
              <w:top w:val="nil"/>
              <w:left w:val="nil"/>
              <w:bottom w:val="dotted" w:sz="4" w:space="0" w:color="auto"/>
              <w:right w:val="dotted" w:sz="4" w:space="0" w:color="auto"/>
            </w:tcBorders>
            <w:shd w:val="clear" w:color="000000" w:fill="FFFFFF"/>
            <w:vAlign w:val="center"/>
            <w:hideMark/>
          </w:tcPr>
          <w:p w14:paraId="53D78DE9"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100,680.8 </w:t>
            </w:r>
          </w:p>
        </w:tc>
      </w:tr>
      <w:tr w:rsidR="00EA17CA" w:rsidRPr="008B67A1" w14:paraId="265407E1"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3DBD0626"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Akhmeta</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17A1BB25"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11,987.9 </w:t>
            </w:r>
          </w:p>
        </w:tc>
        <w:tc>
          <w:tcPr>
            <w:tcW w:w="1012" w:type="pct"/>
            <w:tcBorders>
              <w:top w:val="nil"/>
              <w:left w:val="nil"/>
              <w:bottom w:val="dotted" w:sz="4" w:space="0" w:color="auto"/>
              <w:right w:val="dotted" w:sz="4" w:space="0" w:color="auto"/>
            </w:tcBorders>
            <w:shd w:val="clear" w:color="000000" w:fill="FFFFFF"/>
            <w:vAlign w:val="center"/>
            <w:hideMark/>
          </w:tcPr>
          <w:p w14:paraId="32953E07"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13,300.0 </w:t>
            </w:r>
          </w:p>
        </w:tc>
        <w:tc>
          <w:tcPr>
            <w:tcW w:w="1102" w:type="pct"/>
            <w:tcBorders>
              <w:top w:val="nil"/>
              <w:left w:val="nil"/>
              <w:bottom w:val="dotted" w:sz="4" w:space="0" w:color="auto"/>
              <w:right w:val="dotted" w:sz="4" w:space="0" w:color="auto"/>
            </w:tcBorders>
            <w:shd w:val="clear" w:color="000000" w:fill="FFFFFF"/>
            <w:vAlign w:val="center"/>
            <w:hideMark/>
          </w:tcPr>
          <w:p w14:paraId="2279663D"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13,452.4 </w:t>
            </w:r>
          </w:p>
        </w:tc>
      </w:tr>
      <w:tr w:rsidR="00EA17CA" w:rsidRPr="008B67A1" w14:paraId="2DBA7D71"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0BF14CA"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Gurjaani</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3D8D38E3"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15,671.3 </w:t>
            </w:r>
          </w:p>
        </w:tc>
        <w:tc>
          <w:tcPr>
            <w:tcW w:w="1012" w:type="pct"/>
            <w:tcBorders>
              <w:top w:val="nil"/>
              <w:left w:val="nil"/>
              <w:bottom w:val="dotted" w:sz="4" w:space="0" w:color="auto"/>
              <w:right w:val="dotted" w:sz="4" w:space="0" w:color="auto"/>
            </w:tcBorders>
            <w:shd w:val="clear" w:color="000000" w:fill="FFFFFF"/>
            <w:vAlign w:val="center"/>
            <w:hideMark/>
          </w:tcPr>
          <w:p w14:paraId="6DCC3C72"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17,360.0 </w:t>
            </w:r>
          </w:p>
        </w:tc>
        <w:tc>
          <w:tcPr>
            <w:tcW w:w="1102" w:type="pct"/>
            <w:tcBorders>
              <w:top w:val="nil"/>
              <w:left w:val="nil"/>
              <w:bottom w:val="dotted" w:sz="4" w:space="0" w:color="auto"/>
              <w:right w:val="dotted" w:sz="4" w:space="0" w:color="auto"/>
            </w:tcBorders>
            <w:shd w:val="clear" w:color="000000" w:fill="FFFFFF"/>
            <w:vAlign w:val="center"/>
            <w:hideMark/>
          </w:tcPr>
          <w:p w14:paraId="4F37E0DE"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17,559.0 </w:t>
            </w:r>
          </w:p>
        </w:tc>
      </w:tr>
      <w:tr w:rsidR="00EA17CA" w:rsidRPr="008B67A1" w14:paraId="68453209"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666B14E4"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Dedoplistskaro municipality</w:t>
            </w:r>
          </w:p>
        </w:tc>
        <w:tc>
          <w:tcPr>
            <w:tcW w:w="1032" w:type="pct"/>
            <w:tcBorders>
              <w:top w:val="nil"/>
              <w:left w:val="nil"/>
              <w:bottom w:val="dotted" w:sz="4" w:space="0" w:color="auto"/>
              <w:right w:val="dotted" w:sz="4" w:space="0" w:color="auto"/>
            </w:tcBorders>
            <w:shd w:val="clear" w:color="000000" w:fill="FFFFFF"/>
            <w:vAlign w:val="center"/>
            <w:hideMark/>
          </w:tcPr>
          <w:p w14:paraId="350D5B8D"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2,520.9 </w:t>
            </w:r>
          </w:p>
        </w:tc>
        <w:tc>
          <w:tcPr>
            <w:tcW w:w="1012" w:type="pct"/>
            <w:tcBorders>
              <w:top w:val="nil"/>
              <w:left w:val="nil"/>
              <w:bottom w:val="dotted" w:sz="4" w:space="0" w:color="auto"/>
              <w:right w:val="dotted" w:sz="4" w:space="0" w:color="auto"/>
            </w:tcBorders>
            <w:shd w:val="clear" w:color="000000" w:fill="FFFFFF"/>
            <w:vAlign w:val="center"/>
            <w:hideMark/>
          </w:tcPr>
          <w:p w14:paraId="5C7DF934"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2,800.0 </w:t>
            </w:r>
          </w:p>
        </w:tc>
        <w:tc>
          <w:tcPr>
            <w:tcW w:w="1102" w:type="pct"/>
            <w:tcBorders>
              <w:top w:val="nil"/>
              <w:left w:val="nil"/>
              <w:bottom w:val="dotted" w:sz="4" w:space="0" w:color="auto"/>
              <w:right w:val="dotted" w:sz="4" w:space="0" w:color="auto"/>
            </w:tcBorders>
            <w:shd w:val="clear" w:color="000000" w:fill="FFFFFF"/>
            <w:vAlign w:val="center"/>
            <w:hideMark/>
          </w:tcPr>
          <w:p w14:paraId="67CE1695"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2,832.1 </w:t>
            </w:r>
          </w:p>
        </w:tc>
      </w:tr>
      <w:tr w:rsidR="00EA17CA" w:rsidRPr="008B67A1" w14:paraId="749AF504"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419D704A"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Telavi municipality</w:t>
            </w:r>
          </w:p>
        </w:tc>
        <w:tc>
          <w:tcPr>
            <w:tcW w:w="1032" w:type="pct"/>
            <w:tcBorders>
              <w:top w:val="nil"/>
              <w:left w:val="nil"/>
              <w:bottom w:val="dotted" w:sz="4" w:space="0" w:color="auto"/>
              <w:right w:val="dotted" w:sz="4" w:space="0" w:color="auto"/>
            </w:tcBorders>
            <w:shd w:val="clear" w:color="000000" w:fill="FFFFFF"/>
            <w:vAlign w:val="center"/>
            <w:hideMark/>
          </w:tcPr>
          <w:p w14:paraId="4FE9ABBC"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17,956.0 </w:t>
            </w:r>
          </w:p>
        </w:tc>
        <w:tc>
          <w:tcPr>
            <w:tcW w:w="1012" w:type="pct"/>
            <w:tcBorders>
              <w:top w:val="nil"/>
              <w:left w:val="nil"/>
              <w:bottom w:val="dotted" w:sz="4" w:space="0" w:color="auto"/>
              <w:right w:val="dotted" w:sz="4" w:space="0" w:color="auto"/>
            </w:tcBorders>
            <w:shd w:val="clear" w:color="000000" w:fill="FFFFFF"/>
            <w:vAlign w:val="center"/>
            <w:hideMark/>
          </w:tcPr>
          <w:p w14:paraId="526E37DE"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19,880.0 </w:t>
            </w:r>
          </w:p>
        </w:tc>
        <w:tc>
          <w:tcPr>
            <w:tcW w:w="1102" w:type="pct"/>
            <w:tcBorders>
              <w:top w:val="nil"/>
              <w:left w:val="nil"/>
              <w:bottom w:val="dotted" w:sz="4" w:space="0" w:color="auto"/>
              <w:right w:val="dotted" w:sz="4" w:space="0" w:color="auto"/>
            </w:tcBorders>
            <w:shd w:val="clear" w:color="000000" w:fill="FFFFFF"/>
            <w:vAlign w:val="center"/>
            <w:hideMark/>
          </w:tcPr>
          <w:p w14:paraId="6962210E"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20,107.8 </w:t>
            </w:r>
          </w:p>
        </w:tc>
      </w:tr>
      <w:tr w:rsidR="00EA17CA" w:rsidRPr="008B67A1" w14:paraId="091CEF5A"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77B69FF9"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Lagodekhi Municipality</w:t>
            </w:r>
          </w:p>
        </w:tc>
        <w:tc>
          <w:tcPr>
            <w:tcW w:w="1032" w:type="pct"/>
            <w:tcBorders>
              <w:top w:val="nil"/>
              <w:left w:val="nil"/>
              <w:bottom w:val="dotted" w:sz="4" w:space="0" w:color="auto"/>
              <w:right w:val="dotted" w:sz="4" w:space="0" w:color="auto"/>
            </w:tcBorders>
            <w:shd w:val="clear" w:color="000000" w:fill="FFFFFF"/>
            <w:vAlign w:val="center"/>
            <w:hideMark/>
          </w:tcPr>
          <w:p w14:paraId="342407AC"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13,139.7 </w:t>
            </w:r>
          </w:p>
        </w:tc>
        <w:tc>
          <w:tcPr>
            <w:tcW w:w="1012" w:type="pct"/>
            <w:tcBorders>
              <w:top w:val="nil"/>
              <w:left w:val="nil"/>
              <w:bottom w:val="dotted" w:sz="4" w:space="0" w:color="auto"/>
              <w:right w:val="dotted" w:sz="4" w:space="0" w:color="auto"/>
            </w:tcBorders>
            <w:shd w:val="clear" w:color="000000" w:fill="FFFFFF"/>
            <w:vAlign w:val="center"/>
            <w:hideMark/>
          </w:tcPr>
          <w:p w14:paraId="654720D5"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14,560.0 </w:t>
            </w:r>
          </w:p>
        </w:tc>
        <w:tc>
          <w:tcPr>
            <w:tcW w:w="1102" w:type="pct"/>
            <w:tcBorders>
              <w:top w:val="nil"/>
              <w:left w:val="nil"/>
              <w:bottom w:val="dotted" w:sz="4" w:space="0" w:color="auto"/>
              <w:right w:val="dotted" w:sz="4" w:space="0" w:color="auto"/>
            </w:tcBorders>
            <w:shd w:val="clear" w:color="000000" w:fill="FFFFFF"/>
            <w:vAlign w:val="center"/>
            <w:hideMark/>
          </w:tcPr>
          <w:p w14:paraId="74C372ED"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14,726.9 </w:t>
            </w:r>
          </w:p>
        </w:tc>
      </w:tr>
      <w:tr w:rsidR="00EA17CA" w:rsidRPr="008B67A1" w14:paraId="0DB39E5A"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36170FE9"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Sagarejo</w:t>
            </w:r>
            <w:proofErr w:type="spellEnd"/>
            <w:r w:rsidRPr="000D39D6">
              <w:rPr>
                <w:rFonts w:ascii="Sylfaen" w:hAnsi="Sylfaen"/>
                <w:sz w:val="16"/>
                <w:szCs w:val="16"/>
              </w:rPr>
              <w:t xml:space="preserve"> Municipality </w:t>
            </w:r>
          </w:p>
        </w:tc>
        <w:tc>
          <w:tcPr>
            <w:tcW w:w="1032" w:type="pct"/>
            <w:tcBorders>
              <w:top w:val="nil"/>
              <w:left w:val="nil"/>
              <w:bottom w:val="dotted" w:sz="4" w:space="0" w:color="auto"/>
              <w:right w:val="dotted" w:sz="4" w:space="0" w:color="auto"/>
            </w:tcBorders>
            <w:shd w:val="clear" w:color="000000" w:fill="FFFFFF"/>
            <w:vAlign w:val="center"/>
            <w:hideMark/>
          </w:tcPr>
          <w:p w14:paraId="2DCA2AAC"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14,299.7 </w:t>
            </w:r>
          </w:p>
        </w:tc>
        <w:tc>
          <w:tcPr>
            <w:tcW w:w="1012" w:type="pct"/>
            <w:tcBorders>
              <w:top w:val="nil"/>
              <w:left w:val="nil"/>
              <w:bottom w:val="dotted" w:sz="4" w:space="0" w:color="auto"/>
              <w:right w:val="dotted" w:sz="4" w:space="0" w:color="auto"/>
            </w:tcBorders>
            <w:shd w:val="clear" w:color="000000" w:fill="FFFFFF"/>
            <w:vAlign w:val="center"/>
            <w:hideMark/>
          </w:tcPr>
          <w:p w14:paraId="3FD3D7D5"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15,820.0 </w:t>
            </w:r>
          </w:p>
        </w:tc>
        <w:tc>
          <w:tcPr>
            <w:tcW w:w="1102" w:type="pct"/>
            <w:tcBorders>
              <w:top w:val="nil"/>
              <w:left w:val="nil"/>
              <w:bottom w:val="dotted" w:sz="4" w:space="0" w:color="auto"/>
              <w:right w:val="dotted" w:sz="4" w:space="0" w:color="auto"/>
            </w:tcBorders>
            <w:shd w:val="clear" w:color="000000" w:fill="FFFFFF"/>
            <w:vAlign w:val="center"/>
            <w:hideMark/>
          </w:tcPr>
          <w:p w14:paraId="3D0BEDEE"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16,001.3 </w:t>
            </w:r>
          </w:p>
        </w:tc>
      </w:tr>
      <w:tr w:rsidR="00EA17CA" w:rsidRPr="008B67A1" w14:paraId="6116C9FA"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3ECEA2D6"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Sighnaghi</w:t>
            </w:r>
            <w:proofErr w:type="spellEnd"/>
            <w:r w:rsidRPr="000D39D6">
              <w:rPr>
                <w:rFonts w:ascii="Sylfaen" w:hAnsi="Sylfaen"/>
                <w:sz w:val="16"/>
                <w:szCs w:val="16"/>
              </w:rPr>
              <w:t xml:space="preserve"> Municipality </w:t>
            </w:r>
          </w:p>
        </w:tc>
        <w:tc>
          <w:tcPr>
            <w:tcW w:w="1032" w:type="pct"/>
            <w:tcBorders>
              <w:top w:val="nil"/>
              <w:left w:val="nil"/>
              <w:bottom w:val="dotted" w:sz="4" w:space="0" w:color="auto"/>
              <w:right w:val="dotted" w:sz="4" w:space="0" w:color="auto"/>
            </w:tcBorders>
            <w:shd w:val="clear" w:color="000000" w:fill="FFFFFF"/>
            <w:vAlign w:val="center"/>
            <w:hideMark/>
          </w:tcPr>
          <w:p w14:paraId="1849B1CE"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6,861.4 </w:t>
            </w:r>
          </w:p>
        </w:tc>
        <w:tc>
          <w:tcPr>
            <w:tcW w:w="1012" w:type="pct"/>
            <w:tcBorders>
              <w:top w:val="nil"/>
              <w:left w:val="nil"/>
              <w:bottom w:val="dotted" w:sz="4" w:space="0" w:color="auto"/>
              <w:right w:val="dotted" w:sz="4" w:space="0" w:color="auto"/>
            </w:tcBorders>
            <w:shd w:val="clear" w:color="000000" w:fill="FFFFFF"/>
            <w:vAlign w:val="center"/>
            <w:hideMark/>
          </w:tcPr>
          <w:p w14:paraId="5E36D8F1"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7,560.0 </w:t>
            </w:r>
          </w:p>
        </w:tc>
        <w:tc>
          <w:tcPr>
            <w:tcW w:w="1102" w:type="pct"/>
            <w:tcBorders>
              <w:top w:val="nil"/>
              <w:left w:val="nil"/>
              <w:bottom w:val="dotted" w:sz="4" w:space="0" w:color="auto"/>
              <w:right w:val="dotted" w:sz="4" w:space="0" w:color="auto"/>
            </w:tcBorders>
            <w:shd w:val="clear" w:color="000000" w:fill="FFFFFF"/>
            <w:vAlign w:val="center"/>
            <w:hideMark/>
          </w:tcPr>
          <w:p w14:paraId="792D7CB9"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7,646.6 </w:t>
            </w:r>
          </w:p>
        </w:tc>
      </w:tr>
      <w:tr w:rsidR="00EA17CA" w:rsidRPr="008B67A1" w14:paraId="0F28A474"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424F76ED"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Kvareli</w:t>
            </w:r>
            <w:proofErr w:type="spellEnd"/>
            <w:r w:rsidRPr="000D39D6">
              <w:rPr>
                <w:rFonts w:ascii="Sylfaen" w:hAnsi="Sylfaen"/>
                <w:sz w:val="16"/>
                <w:szCs w:val="16"/>
              </w:rPr>
              <w:t xml:space="preserve"> municipality </w:t>
            </w:r>
          </w:p>
        </w:tc>
        <w:tc>
          <w:tcPr>
            <w:tcW w:w="1032" w:type="pct"/>
            <w:tcBorders>
              <w:top w:val="nil"/>
              <w:left w:val="nil"/>
              <w:bottom w:val="dotted" w:sz="4" w:space="0" w:color="auto"/>
              <w:right w:val="dotted" w:sz="4" w:space="0" w:color="auto"/>
            </w:tcBorders>
            <w:shd w:val="clear" w:color="000000" w:fill="FFFFFF"/>
            <w:vAlign w:val="center"/>
            <w:hideMark/>
          </w:tcPr>
          <w:p w14:paraId="7D924CA4"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7,456.5 </w:t>
            </w:r>
          </w:p>
        </w:tc>
        <w:tc>
          <w:tcPr>
            <w:tcW w:w="1012" w:type="pct"/>
            <w:tcBorders>
              <w:top w:val="nil"/>
              <w:left w:val="nil"/>
              <w:bottom w:val="dotted" w:sz="4" w:space="0" w:color="auto"/>
              <w:right w:val="dotted" w:sz="4" w:space="0" w:color="auto"/>
            </w:tcBorders>
            <w:shd w:val="clear" w:color="000000" w:fill="FFFFFF"/>
            <w:vAlign w:val="center"/>
            <w:hideMark/>
          </w:tcPr>
          <w:p w14:paraId="70933B04"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8,260.0 </w:t>
            </w:r>
          </w:p>
        </w:tc>
        <w:tc>
          <w:tcPr>
            <w:tcW w:w="1102" w:type="pct"/>
            <w:tcBorders>
              <w:top w:val="nil"/>
              <w:left w:val="nil"/>
              <w:bottom w:val="dotted" w:sz="4" w:space="0" w:color="auto"/>
              <w:right w:val="dotted" w:sz="4" w:space="0" w:color="auto"/>
            </w:tcBorders>
            <w:shd w:val="clear" w:color="000000" w:fill="FFFFFF"/>
            <w:vAlign w:val="center"/>
            <w:hideMark/>
          </w:tcPr>
          <w:p w14:paraId="5B4C0A01"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8,354.7 </w:t>
            </w:r>
          </w:p>
        </w:tc>
      </w:tr>
      <w:tr w:rsidR="00EA17CA" w:rsidRPr="008B67A1" w14:paraId="2C6C2657"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2539B2AF" w14:textId="77777777" w:rsidR="00EA17CA" w:rsidRPr="000D39D6" w:rsidRDefault="00EA17CA" w:rsidP="00426B5A">
            <w:pPr>
              <w:spacing w:after="0" w:line="240" w:lineRule="auto"/>
              <w:rPr>
                <w:rFonts w:ascii="Sylfaen" w:eastAsia="Times New Roman" w:hAnsi="Sylfaen" w:cs="Arial"/>
                <w:b/>
                <w:bCs/>
                <w:kern w:val="0"/>
                <w:sz w:val="16"/>
                <w:szCs w:val="16"/>
                <w14:ligatures w14:val="none"/>
              </w:rPr>
            </w:pPr>
            <w:r w:rsidRPr="000D39D6">
              <w:rPr>
                <w:rFonts w:ascii="Sylfaen" w:eastAsia="Times New Roman" w:hAnsi="Sylfaen" w:cs="Arial"/>
                <w:b/>
                <w:bCs/>
                <w:kern w:val="0"/>
                <w:sz w:val="16"/>
                <w:szCs w:val="16"/>
                <w14:ligatures w14:val="none"/>
              </w:rPr>
              <w:t>Imereti Region</w:t>
            </w:r>
          </w:p>
        </w:tc>
        <w:tc>
          <w:tcPr>
            <w:tcW w:w="1032" w:type="pct"/>
            <w:tcBorders>
              <w:top w:val="nil"/>
              <w:left w:val="nil"/>
              <w:bottom w:val="dotted" w:sz="4" w:space="0" w:color="auto"/>
              <w:right w:val="dotted" w:sz="4" w:space="0" w:color="auto"/>
            </w:tcBorders>
            <w:shd w:val="clear" w:color="000000" w:fill="FFFFFF"/>
            <w:vAlign w:val="center"/>
            <w:hideMark/>
          </w:tcPr>
          <w:p w14:paraId="3188B46C"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161,149.3 </w:t>
            </w:r>
          </w:p>
        </w:tc>
        <w:tc>
          <w:tcPr>
            <w:tcW w:w="1012" w:type="pct"/>
            <w:tcBorders>
              <w:top w:val="nil"/>
              <w:left w:val="nil"/>
              <w:bottom w:val="dotted" w:sz="4" w:space="0" w:color="auto"/>
              <w:right w:val="dotted" w:sz="4" w:space="0" w:color="auto"/>
            </w:tcBorders>
            <w:shd w:val="clear" w:color="000000" w:fill="FFFFFF"/>
            <w:vAlign w:val="center"/>
            <w:hideMark/>
          </w:tcPr>
          <w:p w14:paraId="647E6CB2"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178,360.0 </w:t>
            </w:r>
          </w:p>
        </w:tc>
        <w:tc>
          <w:tcPr>
            <w:tcW w:w="1102" w:type="pct"/>
            <w:tcBorders>
              <w:top w:val="nil"/>
              <w:left w:val="nil"/>
              <w:bottom w:val="dotted" w:sz="4" w:space="0" w:color="auto"/>
              <w:right w:val="dotted" w:sz="4" w:space="0" w:color="auto"/>
            </w:tcBorders>
            <w:shd w:val="clear" w:color="000000" w:fill="FFFFFF"/>
            <w:vAlign w:val="center"/>
            <w:hideMark/>
          </w:tcPr>
          <w:p w14:paraId="611CE438" w14:textId="77777777" w:rsidR="00EA17CA" w:rsidRPr="000D39D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0D39D6">
              <w:rPr>
                <w:rFonts w:ascii="Sylfaen" w:eastAsia="Times New Roman" w:hAnsi="Sylfaen" w:cs="Arial"/>
                <w:b/>
                <w:bCs/>
                <w:color w:val="000000"/>
                <w:kern w:val="0"/>
                <w:sz w:val="16"/>
                <w:szCs w:val="16"/>
                <w14:ligatures w14:val="none"/>
              </w:rPr>
              <w:t xml:space="preserve">180,404.1 </w:t>
            </w:r>
          </w:p>
        </w:tc>
      </w:tr>
      <w:tr w:rsidR="00EA17CA" w:rsidRPr="008B67A1" w14:paraId="39299C5A"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4C07A3F5"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 xml:space="preserve">Kutaisi City Municipality </w:t>
            </w:r>
          </w:p>
        </w:tc>
        <w:tc>
          <w:tcPr>
            <w:tcW w:w="1032" w:type="pct"/>
            <w:tcBorders>
              <w:top w:val="nil"/>
              <w:left w:val="nil"/>
              <w:bottom w:val="dotted" w:sz="4" w:space="0" w:color="auto"/>
              <w:right w:val="dotted" w:sz="4" w:space="0" w:color="auto"/>
            </w:tcBorders>
            <w:shd w:val="clear" w:color="000000" w:fill="FFFFFF"/>
            <w:vAlign w:val="center"/>
            <w:hideMark/>
          </w:tcPr>
          <w:p w14:paraId="5C29CB5D"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44,063.1 </w:t>
            </w:r>
          </w:p>
        </w:tc>
        <w:tc>
          <w:tcPr>
            <w:tcW w:w="1012" w:type="pct"/>
            <w:tcBorders>
              <w:top w:val="nil"/>
              <w:left w:val="nil"/>
              <w:bottom w:val="dotted" w:sz="4" w:space="0" w:color="auto"/>
              <w:right w:val="dotted" w:sz="4" w:space="0" w:color="auto"/>
            </w:tcBorders>
            <w:shd w:val="clear" w:color="000000" w:fill="FFFFFF"/>
            <w:vAlign w:val="center"/>
            <w:hideMark/>
          </w:tcPr>
          <w:p w14:paraId="4A6B9510"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48,720.0 </w:t>
            </w:r>
          </w:p>
        </w:tc>
        <w:tc>
          <w:tcPr>
            <w:tcW w:w="1102" w:type="pct"/>
            <w:tcBorders>
              <w:top w:val="nil"/>
              <w:left w:val="nil"/>
              <w:bottom w:val="dotted" w:sz="4" w:space="0" w:color="auto"/>
              <w:right w:val="dotted" w:sz="4" w:space="0" w:color="auto"/>
            </w:tcBorders>
            <w:shd w:val="clear" w:color="000000" w:fill="FFFFFF"/>
            <w:vAlign w:val="center"/>
            <w:hideMark/>
          </w:tcPr>
          <w:p w14:paraId="1C425E55"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49,278.4 </w:t>
            </w:r>
          </w:p>
        </w:tc>
      </w:tr>
      <w:tr w:rsidR="00EA17CA" w:rsidRPr="008B67A1" w14:paraId="4015E3C4"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C5FE863"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Chiatura</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5662E093"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13,641.6 </w:t>
            </w:r>
          </w:p>
        </w:tc>
        <w:tc>
          <w:tcPr>
            <w:tcW w:w="1012" w:type="pct"/>
            <w:tcBorders>
              <w:top w:val="nil"/>
              <w:left w:val="nil"/>
              <w:bottom w:val="dotted" w:sz="4" w:space="0" w:color="auto"/>
              <w:right w:val="dotted" w:sz="4" w:space="0" w:color="auto"/>
            </w:tcBorders>
            <w:shd w:val="clear" w:color="000000" w:fill="FFFFFF"/>
            <w:vAlign w:val="center"/>
            <w:hideMark/>
          </w:tcPr>
          <w:p w14:paraId="2A4E539A"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15,120.0 </w:t>
            </w:r>
          </w:p>
        </w:tc>
        <w:tc>
          <w:tcPr>
            <w:tcW w:w="1102" w:type="pct"/>
            <w:tcBorders>
              <w:top w:val="nil"/>
              <w:left w:val="nil"/>
              <w:bottom w:val="dotted" w:sz="4" w:space="0" w:color="auto"/>
              <w:right w:val="dotted" w:sz="4" w:space="0" w:color="auto"/>
            </w:tcBorders>
            <w:shd w:val="clear" w:color="000000" w:fill="FFFFFF"/>
            <w:vAlign w:val="center"/>
            <w:hideMark/>
          </w:tcPr>
          <w:p w14:paraId="19E9F983"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15,293.3 </w:t>
            </w:r>
          </w:p>
        </w:tc>
      </w:tr>
      <w:tr w:rsidR="00EA17CA" w:rsidRPr="008B67A1" w14:paraId="5B7E27A7"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22CFB37E"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Tkibuli</w:t>
            </w:r>
            <w:proofErr w:type="spellEnd"/>
            <w:r w:rsidRPr="000D39D6">
              <w:rPr>
                <w:rFonts w:ascii="Sylfaen" w:hAnsi="Sylfaen"/>
                <w:sz w:val="16"/>
                <w:szCs w:val="16"/>
              </w:rPr>
              <w:t xml:space="preserve"> Municipality </w:t>
            </w:r>
          </w:p>
        </w:tc>
        <w:tc>
          <w:tcPr>
            <w:tcW w:w="1032" w:type="pct"/>
            <w:tcBorders>
              <w:top w:val="nil"/>
              <w:left w:val="nil"/>
              <w:bottom w:val="dotted" w:sz="4" w:space="0" w:color="auto"/>
              <w:right w:val="dotted" w:sz="4" w:space="0" w:color="auto"/>
            </w:tcBorders>
            <w:shd w:val="clear" w:color="000000" w:fill="FFFFFF"/>
            <w:vAlign w:val="center"/>
            <w:hideMark/>
          </w:tcPr>
          <w:p w14:paraId="1525A1B9"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6,558.1 </w:t>
            </w:r>
          </w:p>
        </w:tc>
        <w:tc>
          <w:tcPr>
            <w:tcW w:w="1012" w:type="pct"/>
            <w:tcBorders>
              <w:top w:val="nil"/>
              <w:left w:val="nil"/>
              <w:bottom w:val="dotted" w:sz="4" w:space="0" w:color="auto"/>
              <w:right w:val="dotted" w:sz="4" w:space="0" w:color="auto"/>
            </w:tcBorders>
            <w:shd w:val="clear" w:color="000000" w:fill="FFFFFF"/>
            <w:vAlign w:val="center"/>
            <w:hideMark/>
          </w:tcPr>
          <w:p w14:paraId="5FB9EB7B"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7,280.0 </w:t>
            </w:r>
          </w:p>
        </w:tc>
        <w:tc>
          <w:tcPr>
            <w:tcW w:w="1102" w:type="pct"/>
            <w:tcBorders>
              <w:top w:val="nil"/>
              <w:left w:val="nil"/>
              <w:bottom w:val="dotted" w:sz="4" w:space="0" w:color="auto"/>
              <w:right w:val="dotted" w:sz="4" w:space="0" w:color="auto"/>
            </w:tcBorders>
            <w:shd w:val="clear" w:color="000000" w:fill="FFFFFF"/>
            <w:vAlign w:val="center"/>
            <w:hideMark/>
          </w:tcPr>
          <w:p w14:paraId="7A8BAD24"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7,363.4 </w:t>
            </w:r>
          </w:p>
        </w:tc>
      </w:tr>
      <w:tr w:rsidR="00EA17CA" w:rsidRPr="008B67A1" w14:paraId="01E66770"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11C408F6"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Tskaltubo</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2898904C"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14,346.3 </w:t>
            </w:r>
          </w:p>
        </w:tc>
        <w:tc>
          <w:tcPr>
            <w:tcW w:w="1012" w:type="pct"/>
            <w:tcBorders>
              <w:top w:val="nil"/>
              <w:left w:val="nil"/>
              <w:bottom w:val="dotted" w:sz="4" w:space="0" w:color="auto"/>
              <w:right w:val="dotted" w:sz="4" w:space="0" w:color="auto"/>
            </w:tcBorders>
            <w:shd w:val="clear" w:color="000000" w:fill="FFFFFF"/>
            <w:vAlign w:val="center"/>
            <w:hideMark/>
          </w:tcPr>
          <w:p w14:paraId="7FE47FA8"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15,820.0 </w:t>
            </w:r>
          </w:p>
        </w:tc>
        <w:tc>
          <w:tcPr>
            <w:tcW w:w="1102" w:type="pct"/>
            <w:tcBorders>
              <w:top w:val="nil"/>
              <w:left w:val="nil"/>
              <w:bottom w:val="dotted" w:sz="4" w:space="0" w:color="auto"/>
              <w:right w:val="dotted" w:sz="4" w:space="0" w:color="auto"/>
            </w:tcBorders>
            <w:shd w:val="clear" w:color="000000" w:fill="FFFFFF"/>
            <w:vAlign w:val="center"/>
            <w:hideMark/>
          </w:tcPr>
          <w:p w14:paraId="7C025E3E"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16,001.3 </w:t>
            </w:r>
          </w:p>
        </w:tc>
      </w:tr>
      <w:tr w:rsidR="00EA17CA" w:rsidRPr="008B67A1" w14:paraId="54B6BE7E"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7F1AF15A"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Baghdati</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47A9F658"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7,075.3 </w:t>
            </w:r>
          </w:p>
        </w:tc>
        <w:tc>
          <w:tcPr>
            <w:tcW w:w="1012" w:type="pct"/>
            <w:tcBorders>
              <w:top w:val="nil"/>
              <w:left w:val="nil"/>
              <w:bottom w:val="dotted" w:sz="4" w:space="0" w:color="auto"/>
              <w:right w:val="dotted" w:sz="4" w:space="0" w:color="auto"/>
            </w:tcBorders>
            <w:shd w:val="clear" w:color="000000" w:fill="FFFFFF"/>
            <w:vAlign w:val="center"/>
            <w:hideMark/>
          </w:tcPr>
          <w:p w14:paraId="5E5C670F"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7,840.0 </w:t>
            </w:r>
          </w:p>
        </w:tc>
        <w:tc>
          <w:tcPr>
            <w:tcW w:w="1102" w:type="pct"/>
            <w:tcBorders>
              <w:top w:val="nil"/>
              <w:left w:val="nil"/>
              <w:bottom w:val="dotted" w:sz="4" w:space="0" w:color="auto"/>
              <w:right w:val="dotted" w:sz="4" w:space="0" w:color="auto"/>
            </w:tcBorders>
            <w:shd w:val="clear" w:color="000000" w:fill="FFFFFF"/>
            <w:vAlign w:val="center"/>
            <w:hideMark/>
          </w:tcPr>
          <w:p w14:paraId="19EA832B"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7,929.9 </w:t>
            </w:r>
          </w:p>
        </w:tc>
      </w:tr>
      <w:tr w:rsidR="00EA17CA" w:rsidRPr="008B67A1" w14:paraId="3EE34974"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1B6D89F"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Municipality of Van</w:t>
            </w:r>
          </w:p>
        </w:tc>
        <w:tc>
          <w:tcPr>
            <w:tcW w:w="1032" w:type="pct"/>
            <w:tcBorders>
              <w:top w:val="nil"/>
              <w:left w:val="nil"/>
              <w:bottom w:val="dotted" w:sz="4" w:space="0" w:color="auto"/>
              <w:right w:val="dotted" w:sz="4" w:space="0" w:color="auto"/>
            </w:tcBorders>
            <w:shd w:val="clear" w:color="000000" w:fill="FFFFFF"/>
            <w:vAlign w:val="center"/>
            <w:hideMark/>
          </w:tcPr>
          <w:p w14:paraId="5EA0EE01"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7,282.6 </w:t>
            </w:r>
          </w:p>
        </w:tc>
        <w:tc>
          <w:tcPr>
            <w:tcW w:w="1012" w:type="pct"/>
            <w:tcBorders>
              <w:top w:val="nil"/>
              <w:left w:val="nil"/>
              <w:bottom w:val="dotted" w:sz="4" w:space="0" w:color="auto"/>
              <w:right w:val="dotted" w:sz="4" w:space="0" w:color="auto"/>
            </w:tcBorders>
            <w:shd w:val="clear" w:color="000000" w:fill="FFFFFF"/>
            <w:vAlign w:val="center"/>
            <w:hideMark/>
          </w:tcPr>
          <w:p w14:paraId="5ED77694"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8,120.0 </w:t>
            </w:r>
          </w:p>
        </w:tc>
        <w:tc>
          <w:tcPr>
            <w:tcW w:w="1102" w:type="pct"/>
            <w:tcBorders>
              <w:top w:val="nil"/>
              <w:left w:val="nil"/>
              <w:bottom w:val="dotted" w:sz="4" w:space="0" w:color="auto"/>
              <w:right w:val="dotted" w:sz="4" w:space="0" w:color="auto"/>
            </w:tcBorders>
            <w:shd w:val="clear" w:color="000000" w:fill="FFFFFF"/>
            <w:vAlign w:val="center"/>
            <w:hideMark/>
          </w:tcPr>
          <w:p w14:paraId="0AECF0EC"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8,213.1 </w:t>
            </w:r>
          </w:p>
        </w:tc>
      </w:tr>
      <w:tr w:rsidR="00EA17CA" w:rsidRPr="008B67A1" w14:paraId="1E47BBB5"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3085B810"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Zestafoni</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14F31E40"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15,995.5 </w:t>
            </w:r>
          </w:p>
        </w:tc>
        <w:tc>
          <w:tcPr>
            <w:tcW w:w="1012" w:type="pct"/>
            <w:tcBorders>
              <w:top w:val="nil"/>
              <w:left w:val="nil"/>
              <w:bottom w:val="dotted" w:sz="4" w:space="0" w:color="auto"/>
              <w:right w:val="dotted" w:sz="4" w:space="0" w:color="auto"/>
            </w:tcBorders>
            <w:shd w:val="clear" w:color="000000" w:fill="FFFFFF"/>
            <w:vAlign w:val="center"/>
            <w:hideMark/>
          </w:tcPr>
          <w:p w14:paraId="4DDC27F5"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17,640.0 </w:t>
            </w:r>
          </w:p>
        </w:tc>
        <w:tc>
          <w:tcPr>
            <w:tcW w:w="1102" w:type="pct"/>
            <w:tcBorders>
              <w:top w:val="nil"/>
              <w:left w:val="nil"/>
              <w:bottom w:val="dotted" w:sz="4" w:space="0" w:color="auto"/>
              <w:right w:val="dotted" w:sz="4" w:space="0" w:color="auto"/>
            </w:tcBorders>
            <w:shd w:val="clear" w:color="000000" w:fill="FFFFFF"/>
            <w:vAlign w:val="center"/>
            <w:hideMark/>
          </w:tcPr>
          <w:p w14:paraId="11F5D060"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17,842.2 </w:t>
            </w:r>
          </w:p>
        </w:tc>
      </w:tr>
      <w:tr w:rsidR="00EA17CA" w:rsidRPr="008B67A1" w14:paraId="08DF8AAA"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40F8D782"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Terjola</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25707E61"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10,232.1 </w:t>
            </w:r>
          </w:p>
        </w:tc>
        <w:tc>
          <w:tcPr>
            <w:tcW w:w="1012" w:type="pct"/>
            <w:tcBorders>
              <w:top w:val="nil"/>
              <w:left w:val="nil"/>
              <w:bottom w:val="dotted" w:sz="4" w:space="0" w:color="auto"/>
              <w:right w:val="dotted" w:sz="4" w:space="0" w:color="auto"/>
            </w:tcBorders>
            <w:shd w:val="clear" w:color="000000" w:fill="FFFFFF"/>
            <w:vAlign w:val="center"/>
            <w:hideMark/>
          </w:tcPr>
          <w:p w14:paraId="67AD1525"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11,340.0 </w:t>
            </w:r>
          </w:p>
        </w:tc>
        <w:tc>
          <w:tcPr>
            <w:tcW w:w="1102" w:type="pct"/>
            <w:tcBorders>
              <w:top w:val="nil"/>
              <w:left w:val="nil"/>
              <w:bottom w:val="dotted" w:sz="4" w:space="0" w:color="auto"/>
              <w:right w:val="dotted" w:sz="4" w:space="0" w:color="auto"/>
            </w:tcBorders>
            <w:shd w:val="clear" w:color="000000" w:fill="FFFFFF"/>
            <w:vAlign w:val="center"/>
            <w:hideMark/>
          </w:tcPr>
          <w:p w14:paraId="76111856"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11,470.0 </w:t>
            </w:r>
          </w:p>
        </w:tc>
      </w:tr>
      <w:tr w:rsidR="00EA17CA" w:rsidRPr="008B67A1" w14:paraId="149B5A2B"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2D75322"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Samtredia</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199CFBBF"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12,756.1 </w:t>
            </w:r>
          </w:p>
        </w:tc>
        <w:tc>
          <w:tcPr>
            <w:tcW w:w="1012" w:type="pct"/>
            <w:tcBorders>
              <w:top w:val="nil"/>
              <w:left w:val="nil"/>
              <w:bottom w:val="dotted" w:sz="4" w:space="0" w:color="auto"/>
              <w:right w:val="dotted" w:sz="4" w:space="0" w:color="auto"/>
            </w:tcBorders>
            <w:shd w:val="clear" w:color="000000" w:fill="FFFFFF"/>
            <w:vAlign w:val="center"/>
            <w:hideMark/>
          </w:tcPr>
          <w:p w14:paraId="3672914D"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14,140.0 </w:t>
            </w:r>
          </w:p>
        </w:tc>
        <w:tc>
          <w:tcPr>
            <w:tcW w:w="1102" w:type="pct"/>
            <w:tcBorders>
              <w:top w:val="nil"/>
              <w:left w:val="nil"/>
              <w:bottom w:val="dotted" w:sz="4" w:space="0" w:color="auto"/>
              <w:right w:val="dotted" w:sz="4" w:space="0" w:color="auto"/>
            </w:tcBorders>
            <w:shd w:val="clear" w:color="000000" w:fill="FFFFFF"/>
            <w:vAlign w:val="center"/>
            <w:hideMark/>
          </w:tcPr>
          <w:p w14:paraId="643D0951"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14,302.1 </w:t>
            </w:r>
          </w:p>
        </w:tc>
      </w:tr>
      <w:tr w:rsidR="00EA17CA" w:rsidRPr="008B67A1" w14:paraId="7B679D42"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26DEF31F"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lastRenderedPageBreak/>
              <w:t>Sachkhere</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5221BB63"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15,261.1 </w:t>
            </w:r>
          </w:p>
        </w:tc>
        <w:tc>
          <w:tcPr>
            <w:tcW w:w="1012" w:type="pct"/>
            <w:tcBorders>
              <w:top w:val="nil"/>
              <w:left w:val="nil"/>
              <w:bottom w:val="dotted" w:sz="4" w:space="0" w:color="auto"/>
              <w:right w:val="dotted" w:sz="4" w:space="0" w:color="auto"/>
            </w:tcBorders>
            <w:shd w:val="clear" w:color="000000" w:fill="FFFFFF"/>
            <w:vAlign w:val="center"/>
            <w:hideMark/>
          </w:tcPr>
          <w:p w14:paraId="731E979C"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16,940.0 </w:t>
            </w:r>
          </w:p>
        </w:tc>
        <w:tc>
          <w:tcPr>
            <w:tcW w:w="1102" w:type="pct"/>
            <w:tcBorders>
              <w:top w:val="nil"/>
              <w:left w:val="nil"/>
              <w:bottom w:val="dotted" w:sz="4" w:space="0" w:color="auto"/>
              <w:right w:val="dotted" w:sz="4" w:space="0" w:color="auto"/>
            </w:tcBorders>
            <w:shd w:val="clear" w:color="000000" w:fill="FFFFFF"/>
            <w:vAlign w:val="center"/>
            <w:hideMark/>
          </w:tcPr>
          <w:p w14:paraId="77AB22EC" w14:textId="77777777" w:rsidR="00EA17CA" w:rsidRPr="000D39D6" w:rsidRDefault="00EA17CA" w:rsidP="00426B5A">
            <w:pPr>
              <w:spacing w:after="0" w:line="240" w:lineRule="auto"/>
              <w:jc w:val="center"/>
              <w:rPr>
                <w:rFonts w:ascii="Sylfaen" w:eastAsia="Times New Roman" w:hAnsi="Sylfaen" w:cs="Arial"/>
                <w:color w:val="000000"/>
                <w:kern w:val="0"/>
                <w:sz w:val="16"/>
                <w:szCs w:val="16"/>
                <w14:ligatures w14:val="none"/>
              </w:rPr>
            </w:pPr>
            <w:r w:rsidRPr="000D39D6">
              <w:rPr>
                <w:rFonts w:ascii="Sylfaen" w:eastAsia="Times New Roman" w:hAnsi="Sylfaen" w:cs="Arial"/>
                <w:color w:val="000000"/>
                <w:kern w:val="0"/>
                <w:sz w:val="16"/>
                <w:szCs w:val="16"/>
                <w14:ligatures w14:val="none"/>
              </w:rPr>
              <w:t xml:space="preserve">17,134.1 </w:t>
            </w:r>
          </w:p>
        </w:tc>
      </w:tr>
      <w:tr w:rsidR="00EA17CA" w:rsidRPr="008B67A1" w14:paraId="184D9B26"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5108F1F9"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Kharagauli municipality</w:t>
            </w:r>
          </w:p>
        </w:tc>
        <w:tc>
          <w:tcPr>
            <w:tcW w:w="1032" w:type="pct"/>
            <w:tcBorders>
              <w:top w:val="nil"/>
              <w:left w:val="nil"/>
              <w:bottom w:val="dotted" w:sz="4" w:space="0" w:color="auto"/>
              <w:right w:val="dotted" w:sz="4" w:space="0" w:color="auto"/>
            </w:tcBorders>
            <w:shd w:val="clear" w:color="000000" w:fill="FFFFFF"/>
            <w:vAlign w:val="center"/>
            <w:hideMark/>
          </w:tcPr>
          <w:p w14:paraId="5F37C72E"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6,858.1 </w:t>
            </w:r>
          </w:p>
        </w:tc>
        <w:tc>
          <w:tcPr>
            <w:tcW w:w="1012" w:type="pct"/>
            <w:tcBorders>
              <w:top w:val="nil"/>
              <w:left w:val="nil"/>
              <w:bottom w:val="dotted" w:sz="4" w:space="0" w:color="auto"/>
              <w:right w:val="dotted" w:sz="4" w:space="0" w:color="auto"/>
            </w:tcBorders>
            <w:shd w:val="clear" w:color="000000" w:fill="FFFFFF"/>
            <w:vAlign w:val="center"/>
            <w:hideMark/>
          </w:tcPr>
          <w:p w14:paraId="79E114DC"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7,560.0 </w:t>
            </w:r>
          </w:p>
        </w:tc>
        <w:tc>
          <w:tcPr>
            <w:tcW w:w="1102" w:type="pct"/>
            <w:tcBorders>
              <w:top w:val="nil"/>
              <w:left w:val="nil"/>
              <w:bottom w:val="dotted" w:sz="4" w:space="0" w:color="auto"/>
              <w:right w:val="dotted" w:sz="4" w:space="0" w:color="auto"/>
            </w:tcBorders>
            <w:shd w:val="clear" w:color="000000" w:fill="FFFFFF"/>
            <w:vAlign w:val="center"/>
            <w:hideMark/>
          </w:tcPr>
          <w:p w14:paraId="4AEA445E"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7,646.6 </w:t>
            </w:r>
          </w:p>
        </w:tc>
      </w:tr>
      <w:tr w:rsidR="00EA17CA" w:rsidRPr="008B67A1" w14:paraId="23C4254F"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7445C1D7"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Khoni</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332A486C"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7,079.2 </w:t>
            </w:r>
          </w:p>
        </w:tc>
        <w:tc>
          <w:tcPr>
            <w:tcW w:w="1012" w:type="pct"/>
            <w:tcBorders>
              <w:top w:val="nil"/>
              <w:left w:val="nil"/>
              <w:bottom w:val="dotted" w:sz="4" w:space="0" w:color="auto"/>
              <w:right w:val="dotted" w:sz="4" w:space="0" w:color="auto"/>
            </w:tcBorders>
            <w:shd w:val="clear" w:color="000000" w:fill="FFFFFF"/>
            <w:vAlign w:val="center"/>
            <w:hideMark/>
          </w:tcPr>
          <w:p w14:paraId="78291FB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7,840.0 </w:t>
            </w:r>
          </w:p>
        </w:tc>
        <w:tc>
          <w:tcPr>
            <w:tcW w:w="1102" w:type="pct"/>
            <w:tcBorders>
              <w:top w:val="nil"/>
              <w:left w:val="nil"/>
              <w:bottom w:val="dotted" w:sz="4" w:space="0" w:color="auto"/>
              <w:right w:val="dotted" w:sz="4" w:space="0" w:color="auto"/>
            </w:tcBorders>
            <w:shd w:val="clear" w:color="000000" w:fill="FFFFFF"/>
            <w:vAlign w:val="center"/>
            <w:hideMark/>
          </w:tcPr>
          <w:p w14:paraId="5CB19594"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7,929.9 </w:t>
            </w:r>
          </w:p>
        </w:tc>
      </w:tr>
      <w:tr w:rsidR="00EA17CA" w:rsidRPr="008B67A1" w14:paraId="0A8DE0B2"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36D819AC" w14:textId="77777777" w:rsidR="00EA17CA" w:rsidRPr="008B67A1" w:rsidRDefault="00EA17CA" w:rsidP="00426B5A">
            <w:pPr>
              <w:spacing w:after="0" w:line="240" w:lineRule="auto"/>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S</w:t>
            </w:r>
            <w:r w:rsidRPr="000D39D6">
              <w:rPr>
                <w:rFonts w:ascii="Sylfaen" w:eastAsia="Times New Roman" w:hAnsi="Sylfaen" w:cs="Arial"/>
                <w:b/>
                <w:bCs/>
                <w:kern w:val="0"/>
                <w:sz w:val="16"/>
                <w:szCs w:val="16"/>
                <w14:ligatures w14:val="none"/>
              </w:rPr>
              <w:t>amegrelo-</w:t>
            </w:r>
            <w:proofErr w:type="spellStart"/>
            <w:r>
              <w:rPr>
                <w:rFonts w:ascii="Sylfaen" w:eastAsia="Times New Roman" w:hAnsi="Sylfaen" w:cs="Arial"/>
                <w:b/>
                <w:bCs/>
                <w:kern w:val="0"/>
                <w:sz w:val="16"/>
                <w:szCs w:val="16"/>
                <w14:ligatures w14:val="none"/>
              </w:rPr>
              <w:t>Z</w:t>
            </w:r>
            <w:r w:rsidRPr="000D39D6">
              <w:rPr>
                <w:rFonts w:ascii="Sylfaen" w:eastAsia="Times New Roman" w:hAnsi="Sylfaen" w:cs="Arial"/>
                <w:b/>
                <w:bCs/>
                <w:kern w:val="0"/>
                <w:sz w:val="16"/>
                <w:szCs w:val="16"/>
                <w14:ligatures w14:val="none"/>
              </w:rPr>
              <w:t>emo</w:t>
            </w:r>
            <w:proofErr w:type="spellEnd"/>
            <w:r w:rsidRPr="000D39D6">
              <w:rPr>
                <w:rFonts w:ascii="Sylfaen" w:eastAsia="Times New Roman" w:hAnsi="Sylfaen" w:cs="Arial"/>
                <w:b/>
                <w:bCs/>
                <w:kern w:val="0"/>
                <w:sz w:val="16"/>
                <w:szCs w:val="16"/>
                <w14:ligatures w14:val="none"/>
              </w:rPr>
              <w:t xml:space="preserve"> </w:t>
            </w:r>
            <w:proofErr w:type="spellStart"/>
            <w:r>
              <w:rPr>
                <w:rFonts w:ascii="Sylfaen" w:eastAsia="Times New Roman" w:hAnsi="Sylfaen" w:cs="Arial"/>
                <w:b/>
                <w:bCs/>
                <w:kern w:val="0"/>
                <w:sz w:val="16"/>
                <w:szCs w:val="16"/>
                <w14:ligatures w14:val="none"/>
              </w:rPr>
              <w:t>S</w:t>
            </w:r>
            <w:r w:rsidRPr="000D39D6">
              <w:rPr>
                <w:rFonts w:ascii="Sylfaen" w:eastAsia="Times New Roman" w:hAnsi="Sylfaen" w:cs="Arial"/>
                <w:b/>
                <w:bCs/>
                <w:kern w:val="0"/>
                <w:sz w:val="16"/>
                <w:szCs w:val="16"/>
                <w14:ligatures w14:val="none"/>
              </w:rPr>
              <w:t>vaneti</w:t>
            </w:r>
            <w:proofErr w:type="spellEnd"/>
            <w:r w:rsidRPr="000D39D6">
              <w:rPr>
                <w:rFonts w:ascii="Sylfaen" w:eastAsia="Times New Roman" w:hAnsi="Sylfaen" w:cs="Arial"/>
                <w:b/>
                <w:bCs/>
                <w:kern w:val="0"/>
                <w:sz w:val="16"/>
                <w:szCs w:val="16"/>
                <w14:ligatures w14:val="none"/>
              </w:rPr>
              <w:t xml:space="preserve"> region</w:t>
            </w:r>
          </w:p>
        </w:tc>
        <w:tc>
          <w:tcPr>
            <w:tcW w:w="1032" w:type="pct"/>
            <w:tcBorders>
              <w:top w:val="nil"/>
              <w:left w:val="nil"/>
              <w:bottom w:val="dotted" w:sz="4" w:space="0" w:color="auto"/>
              <w:right w:val="dotted" w:sz="4" w:space="0" w:color="auto"/>
            </w:tcBorders>
            <w:shd w:val="clear" w:color="000000" w:fill="FFFFFF"/>
            <w:vAlign w:val="center"/>
            <w:hideMark/>
          </w:tcPr>
          <w:p w14:paraId="1B5DAA63"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92,116.3 </w:t>
            </w:r>
          </w:p>
        </w:tc>
        <w:tc>
          <w:tcPr>
            <w:tcW w:w="1012" w:type="pct"/>
            <w:tcBorders>
              <w:top w:val="nil"/>
              <w:left w:val="nil"/>
              <w:bottom w:val="dotted" w:sz="4" w:space="0" w:color="auto"/>
              <w:right w:val="dotted" w:sz="4" w:space="0" w:color="auto"/>
            </w:tcBorders>
            <w:shd w:val="clear" w:color="000000" w:fill="FFFFFF"/>
            <w:vAlign w:val="center"/>
            <w:hideMark/>
          </w:tcPr>
          <w:p w14:paraId="735E55B4"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101,920.0 </w:t>
            </w:r>
          </w:p>
        </w:tc>
        <w:tc>
          <w:tcPr>
            <w:tcW w:w="1102" w:type="pct"/>
            <w:tcBorders>
              <w:top w:val="nil"/>
              <w:left w:val="nil"/>
              <w:bottom w:val="dotted" w:sz="4" w:space="0" w:color="auto"/>
              <w:right w:val="dotted" w:sz="4" w:space="0" w:color="auto"/>
            </w:tcBorders>
            <w:shd w:val="clear" w:color="000000" w:fill="FFFFFF"/>
            <w:vAlign w:val="center"/>
            <w:hideMark/>
          </w:tcPr>
          <w:p w14:paraId="050ACE02"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103,088.1 </w:t>
            </w:r>
          </w:p>
        </w:tc>
      </w:tr>
      <w:tr w:rsidR="00EA17CA" w:rsidRPr="008B67A1" w14:paraId="1D8753D0"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7FF1C874"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 xml:space="preserve">Poti </w:t>
            </w:r>
            <w:r>
              <w:rPr>
                <w:rFonts w:ascii="Sylfaen" w:hAnsi="Sylfaen"/>
                <w:sz w:val="16"/>
                <w:szCs w:val="16"/>
              </w:rPr>
              <w:t xml:space="preserve">City </w:t>
            </w:r>
            <w:r w:rsidRPr="000D39D6">
              <w:rPr>
                <w:rFonts w:ascii="Sylfaen" w:hAnsi="Sylfaen"/>
                <w:sz w:val="16"/>
                <w:szCs w:val="16"/>
              </w:rPr>
              <w:t>Municipality</w:t>
            </w:r>
          </w:p>
        </w:tc>
        <w:tc>
          <w:tcPr>
            <w:tcW w:w="1032" w:type="pct"/>
            <w:tcBorders>
              <w:top w:val="nil"/>
              <w:left w:val="nil"/>
              <w:bottom w:val="dotted" w:sz="4" w:space="0" w:color="auto"/>
              <w:right w:val="dotted" w:sz="4" w:space="0" w:color="auto"/>
            </w:tcBorders>
            <w:shd w:val="clear" w:color="000000" w:fill="FFFFFF"/>
            <w:vAlign w:val="center"/>
            <w:hideMark/>
          </w:tcPr>
          <w:p w14:paraId="79A40864"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6,186.3 </w:t>
            </w:r>
          </w:p>
        </w:tc>
        <w:tc>
          <w:tcPr>
            <w:tcW w:w="1012" w:type="pct"/>
            <w:tcBorders>
              <w:top w:val="nil"/>
              <w:left w:val="nil"/>
              <w:bottom w:val="dotted" w:sz="4" w:space="0" w:color="auto"/>
              <w:right w:val="dotted" w:sz="4" w:space="0" w:color="auto"/>
            </w:tcBorders>
            <w:shd w:val="clear" w:color="000000" w:fill="FFFFFF"/>
            <w:vAlign w:val="center"/>
            <w:hideMark/>
          </w:tcPr>
          <w:p w14:paraId="24E2E714"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6,860.0 </w:t>
            </w:r>
          </w:p>
        </w:tc>
        <w:tc>
          <w:tcPr>
            <w:tcW w:w="1102" w:type="pct"/>
            <w:tcBorders>
              <w:top w:val="nil"/>
              <w:left w:val="nil"/>
              <w:bottom w:val="dotted" w:sz="4" w:space="0" w:color="auto"/>
              <w:right w:val="dotted" w:sz="4" w:space="0" w:color="auto"/>
            </w:tcBorders>
            <w:shd w:val="clear" w:color="000000" w:fill="FFFFFF"/>
            <w:vAlign w:val="center"/>
            <w:hideMark/>
          </w:tcPr>
          <w:p w14:paraId="2FC7C2C2"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6,938.6 </w:t>
            </w:r>
          </w:p>
        </w:tc>
      </w:tr>
      <w:tr w:rsidR="00EA17CA" w:rsidRPr="008B67A1" w14:paraId="40C97B63"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6BA7030A"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Zugdidi Municipality</w:t>
            </w:r>
          </w:p>
        </w:tc>
        <w:tc>
          <w:tcPr>
            <w:tcW w:w="1032" w:type="pct"/>
            <w:tcBorders>
              <w:top w:val="nil"/>
              <w:left w:val="nil"/>
              <w:bottom w:val="dotted" w:sz="4" w:space="0" w:color="auto"/>
              <w:right w:val="dotted" w:sz="4" w:space="0" w:color="auto"/>
            </w:tcBorders>
            <w:shd w:val="clear" w:color="000000" w:fill="FFFFFF"/>
            <w:vAlign w:val="center"/>
            <w:hideMark/>
          </w:tcPr>
          <w:p w14:paraId="012C847B"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30,621.4 </w:t>
            </w:r>
          </w:p>
        </w:tc>
        <w:tc>
          <w:tcPr>
            <w:tcW w:w="1012" w:type="pct"/>
            <w:tcBorders>
              <w:top w:val="nil"/>
              <w:left w:val="nil"/>
              <w:bottom w:val="dotted" w:sz="4" w:space="0" w:color="auto"/>
              <w:right w:val="dotted" w:sz="4" w:space="0" w:color="auto"/>
            </w:tcBorders>
            <w:shd w:val="clear" w:color="000000" w:fill="FFFFFF"/>
            <w:vAlign w:val="center"/>
            <w:hideMark/>
          </w:tcPr>
          <w:p w14:paraId="23E3214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33,880.0 </w:t>
            </w:r>
          </w:p>
        </w:tc>
        <w:tc>
          <w:tcPr>
            <w:tcW w:w="1102" w:type="pct"/>
            <w:tcBorders>
              <w:top w:val="nil"/>
              <w:left w:val="nil"/>
              <w:bottom w:val="dotted" w:sz="4" w:space="0" w:color="auto"/>
              <w:right w:val="dotted" w:sz="4" w:space="0" w:color="auto"/>
            </w:tcBorders>
            <w:shd w:val="clear" w:color="000000" w:fill="FFFFFF"/>
            <w:vAlign w:val="center"/>
            <w:hideMark/>
          </w:tcPr>
          <w:p w14:paraId="5B7F616D"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34,268.3 </w:t>
            </w:r>
          </w:p>
        </w:tc>
      </w:tr>
      <w:tr w:rsidR="00EA17CA" w:rsidRPr="008B67A1" w14:paraId="569EE7F4"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C8F4C9A"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 xml:space="preserve">Municipality of </w:t>
            </w:r>
            <w:proofErr w:type="spellStart"/>
            <w:r w:rsidRPr="000D39D6">
              <w:rPr>
                <w:rFonts w:ascii="Sylfaen" w:hAnsi="Sylfaen"/>
                <w:sz w:val="16"/>
                <w:szCs w:val="16"/>
              </w:rPr>
              <w:t>Abashi</w:t>
            </w:r>
            <w:proofErr w:type="spellEnd"/>
          </w:p>
        </w:tc>
        <w:tc>
          <w:tcPr>
            <w:tcW w:w="1032" w:type="pct"/>
            <w:tcBorders>
              <w:top w:val="nil"/>
              <w:left w:val="nil"/>
              <w:bottom w:val="dotted" w:sz="4" w:space="0" w:color="auto"/>
              <w:right w:val="dotted" w:sz="4" w:space="0" w:color="auto"/>
            </w:tcBorders>
            <w:shd w:val="clear" w:color="000000" w:fill="FFFFFF"/>
            <w:vAlign w:val="center"/>
            <w:hideMark/>
          </w:tcPr>
          <w:p w14:paraId="707A55EE"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6,501.0 </w:t>
            </w:r>
          </w:p>
        </w:tc>
        <w:tc>
          <w:tcPr>
            <w:tcW w:w="1012" w:type="pct"/>
            <w:tcBorders>
              <w:top w:val="nil"/>
              <w:left w:val="nil"/>
              <w:bottom w:val="dotted" w:sz="4" w:space="0" w:color="auto"/>
              <w:right w:val="dotted" w:sz="4" w:space="0" w:color="auto"/>
            </w:tcBorders>
            <w:shd w:val="clear" w:color="000000" w:fill="FFFFFF"/>
            <w:vAlign w:val="center"/>
            <w:hideMark/>
          </w:tcPr>
          <w:p w14:paraId="203F8F3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7,140.0 </w:t>
            </w:r>
          </w:p>
        </w:tc>
        <w:tc>
          <w:tcPr>
            <w:tcW w:w="1102" w:type="pct"/>
            <w:tcBorders>
              <w:top w:val="nil"/>
              <w:left w:val="nil"/>
              <w:bottom w:val="dotted" w:sz="4" w:space="0" w:color="auto"/>
              <w:right w:val="dotted" w:sz="4" w:space="0" w:color="auto"/>
            </w:tcBorders>
            <w:shd w:val="clear" w:color="000000" w:fill="FFFFFF"/>
            <w:vAlign w:val="center"/>
            <w:hideMark/>
          </w:tcPr>
          <w:p w14:paraId="4164E48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7,221.8 </w:t>
            </w:r>
          </w:p>
        </w:tc>
      </w:tr>
      <w:tr w:rsidR="00EA17CA" w:rsidRPr="008B67A1" w14:paraId="684D37EA"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2935533C"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Martvil</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7DC6E53B"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10,202.5 </w:t>
            </w:r>
          </w:p>
        </w:tc>
        <w:tc>
          <w:tcPr>
            <w:tcW w:w="1012" w:type="pct"/>
            <w:tcBorders>
              <w:top w:val="nil"/>
              <w:left w:val="nil"/>
              <w:bottom w:val="dotted" w:sz="4" w:space="0" w:color="auto"/>
              <w:right w:val="dotted" w:sz="4" w:space="0" w:color="auto"/>
            </w:tcBorders>
            <w:shd w:val="clear" w:color="000000" w:fill="FFFFFF"/>
            <w:vAlign w:val="center"/>
            <w:hideMark/>
          </w:tcPr>
          <w:p w14:paraId="525510BA"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11,340.0 </w:t>
            </w:r>
          </w:p>
        </w:tc>
        <w:tc>
          <w:tcPr>
            <w:tcW w:w="1102" w:type="pct"/>
            <w:tcBorders>
              <w:top w:val="nil"/>
              <w:left w:val="nil"/>
              <w:bottom w:val="dotted" w:sz="4" w:space="0" w:color="auto"/>
              <w:right w:val="dotted" w:sz="4" w:space="0" w:color="auto"/>
            </w:tcBorders>
            <w:shd w:val="clear" w:color="000000" w:fill="FFFFFF"/>
            <w:vAlign w:val="center"/>
            <w:hideMark/>
          </w:tcPr>
          <w:p w14:paraId="246F98FF"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11,470.0 </w:t>
            </w:r>
          </w:p>
        </w:tc>
      </w:tr>
      <w:tr w:rsidR="00EA17CA" w:rsidRPr="008B67A1" w14:paraId="6AC5E3A0"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7566FE92"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Mestia</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0B411CD4"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6,091.4 </w:t>
            </w:r>
          </w:p>
        </w:tc>
        <w:tc>
          <w:tcPr>
            <w:tcW w:w="1012" w:type="pct"/>
            <w:tcBorders>
              <w:top w:val="nil"/>
              <w:left w:val="nil"/>
              <w:bottom w:val="dotted" w:sz="4" w:space="0" w:color="auto"/>
              <w:right w:val="dotted" w:sz="4" w:space="0" w:color="auto"/>
            </w:tcBorders>
            <w:shd w:val="clear" w:color="000000" w:fill="FFFFFF"/>
            <w:vAlign w:val="center"/>
            <w:hideMark/>
          </w:tcPr>
          <w:p w14:paraId="5BFBB92C"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6,720.0 </w:t>
            </w:r>
          </w:p>
        </w:tc>
        <w:tc>
          <w:tcPr>
            <w:tcW w:w="1102" w:type="pct"/>
            <w:tcBorders>
              <w:top w:val="nil"/>
              <w:left w:val="nil"/>
              <w:bottom w:val="dotted" w:sz="4" w:space="0" w:color="auto"/>
              <w:right w:val="dotted" w:sz="4" w:space="0" w:color="auto"/>
            </w:tcBorders>
            <w:shd w:val="clear" w:color="000000" w:fill="FFFFFF"/>
            <w:vAlign w:val="center"/>
            <w:hideMark/>
          </w:tcPr>
          <w:p w14:paraId="62FBA3C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6,797.0 </w:t>
            </w:r>
          </w:p>
        </w:tc>
      </w:tr>
      <w:tr w:rsidR="00EA17CA" w:rsidRPr="008B67A1" w14:paraId="673DFC84"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44BA5A06"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Senaki</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3C1C7D69"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11,631.1 </w:t>
            </w:r>
          </w:p>
        </w:tc>
        <w:tc>
          <w:tcPr>
            <w:tcW w:w="1012" w:type="pct"/>
            <w:tcBorders>
              <w:top w:val="nil"/>
              <w:left w:val="nil"/>
              <w:bottom w:val="dotted" w:sz="4" w:space="0" w:color="auto"/>
              <w:right w:val="dotted" w:sz="4" w:space="0" w:color="auto"/>
            </w:tcBorders>
            <w:shd w:val="clear" w:color="000000" w:fill="FFFFFF"/>
            <w:vAlign w:val="center"/>
            <w:hideMark/>
          </w:tcPr>
          <w:p w14:paraId="2C03E7D5"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12,880.0 </w:t>
            </w:r>
          </w:p>
        </w:tc>
        <w:tc>
          <w:tcPr>
            <w:tcW w:w="1102" w:type="pct"/>
            <w:tcBorders>
              <w:top w:val="nil"/>
              <w:left w:val="nil"/>
              <w:bottom w:val="dotted" w:sz="4" w:space="0" w:color="auto"/>
              <w:right w:val="dotted" w:sz="4" w:space="0" w:color="auto"/>
            </w:tcBorders>
            <w:shd w:val="clear" w:color="000000" w:fill="FFFFFF"/>
            <w:vAlign w:val="center"/>
            <w:hideMark/>
          </w:tcPr>
          <w:p w14:paraId="2CE1A32F"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13,027.6 </w:t>
            </w:r>
          </w:p>
        </w:tc>
      </w:tr>
      <w:tr w:rsidR="00EA17CA" w:rsidRPr="008B67A1" w14:paraId="720822D6"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500D47DE"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Chkhorotsku</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288AE96A"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6,950.3 </w:t>
            </w:r>
          </w:p>
        </w:tc>
        <w:tc>
          <w:tcPr>
            <w:tcW w:w="1012" w:type="pct"/>
            <w:tcBorders>
              <w:top w:val="nil"/>
              <w:left w:val="nil"/>
              <w:bottom w:val="dotted" w:sz="4" w:space="0" w:color="auto"/>
              <w:right w:val="dotted" w:sz="4" w:space="0" w:color="auto"/>
            </w:tcBorders>
            <w:shd w:val="clear" w:color="000000" w:fill="FFFFFF"/>
            <w:vAlign w:val="center"/>
            <w:hideMark/>
          </w:tcPr>
          <w:p w14:paraId="74295235"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7,700.0 </w:t>
            </w:r>
          </w:p>
        </w:tc>
        <w:tc>
          <w:tcPr>
            <w:tcW w:w="1102" w:type="pct"/>
            <w:tcBorders>
              <w:top w:val="nil"/>
              <w:left w:val="nil"/>
              <w:bottom w:val="dotted" w:sz="4" w:space="0" w:color="auto"/>
              <w:right w:val="dotted" w:sz="4" w:space="0" w:color="auto"/>
            </w:tcBorders>
            <w:shd w:val="clear" w:color="000000" w:fill="FFFFFF"/>
            <w:vAlign w:val="center"/>
            <w:hideMark/>
          </w:tcPr>
          <w:p w14:paraId="7043BF2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7,788.2 </w:t>
            </w:r>
          </w:p>
        </w:tc>
      </w:tr>
      <w:tr w:rsidR="00EA17CA" w:rsidRPr="008B67A1" w14:paraId="636E55CF"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3D2D6174"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Tsalenjikh</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110086C5"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8,016.1 </w:t>
            </w:r>
          </w:p>
        </w:tc>
        <w:tc>
          <w:tcPr>
            <w:tcW w:w="1012" w:type="pct"/>
            <w:tcBorders>
              <w:top w:val="nil"/>
              <w:left w:val="nil"/>
              <w:bottom w:val="dotted" w:sz="4" w:space="0" w:color="auto"/>
              <w:right w:val="dotted" w:sz="4" w:space="0" w:color="auto"/>
            </w:tcBorders>
            <w:shd w:val="clear" w:color="000000" w:fill="FFFFFF"/>
            <w:vAlign w:val="center"/>
            <w:hideMark/>
          </w:tcPr>
          <w:p w14:paraId="5C3EEF0F"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8,820.0 </w:t>
            </w:r>
          </w:p>
        </w:tc>
        <w:tc>
          <w:tcPr>
            <w:tcW w:w="1102" w:type="pct"/>
            <w:tcBorders>
              <w:top w:val="nil"/>
              <w:left w:val="nil"/>
              <w:bottom w:val="dotted" w:sz="4" w:space="0" w:color="auto"/>
              <w:right w:val="dotted" w:sz="4" w:space="0" w:color="auto"/>
            </w:tcBorders>
            <w:shd w:val="clear" w:color="000000" w:fill="FFFFFF"/>
            <w:vAlign w:val="center"/>
            <w:hideMark/>
          </w:tcPr>
          <w:p w14:paraId="7565F4D4"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8,921.1 </w:t>
            </w:r>
          </w:p>
        </w:tc>
      </w:tr>
      <w:tr w:rsidR="00EA17CA" w:rsidRPr="008B67A1" w14:paraId="7C75ACF3"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1ADEDC83"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Khobi</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72BE6028"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5,916.0 </w:t>
            </w:r>
          </w:p>
        </w:tc>
        <w:tc>
          <w:tcPr>
            <w:tcW w:w="1012" w:type="pct"/>
            <w:tcBorders>
              <w:top w:val="nil"/>
              <w:left w:val="nil"/>
              <w:bottom w:val="dotted" w:sz="4" w:space="0" w:color="auto"/>
              <w:right w:val="dotted" w:sz="4" w:space="0" w:color="auto"/>
            </w:tcBorders>
            <w:shd w:val="clear" w:color="000000" w:fill="FFFFFF"/>
            <w:vAlign w:val="center"/>
            <w:hideMark/>
          </w:tcPr>
          <w:p w14:paraId="0C7BE52E"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6,580.0 </w:t>
            </w:r>
          </w:p>
        </w:tc>
        <w:tc>
          <w:tcPr>
            <w:tcW w:w="1102" w:type="pct"/>
            <w:tcBorders>
              <w:top w:val="nil"/>
              <w:left w:val="nil"/>
              <w:bottom w:val="dotted" w:sz="4" w:space="0" w:color="auto"/>
              <w:right w:val="dotted" w:sz="4" w:space="0" w:color="auto"/>
            </w:tcBorders>
            <w:shd w:val="clear" w:color="000000" w:fill="FFFFFF"/>
            <w:vAlign w:val="center"/>
            <w:hideMark/>
          </w:tcPr>
          <w:p w14:paraId="0813D8ED"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6,655.4 </w:t>
            </w:r>
          </w:p>
        </w:tc>
      </w:tr>
      <w:tr w:rsidR="00EA17CA" w:rsidRPr="008B67A1" w14:paraId="497A9E92"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4978D09A" w14:textId="77777777" w:rsidR="00EA17CA" w:rsidRPr="008B67A1" w:rsidRDefault="00EA17CA" w:rsidP="00426B5A">
            <w:pPr>
              <w:spacing w:after="0" w:line="240" w:lineRule="auto"/>
              <w:rPr>
                <w:rFonts w:ascii="Sylfaen" w:eastAsia="Times New Roman" w:hAnsi="Sylfaen" w:cs="Arial"/>
                <w:b/>
                <w:bCs/>
                <w:kern w:val="0"/>
                <w:sz w:val="16"/>
                <w:szCs w:val="16"/>
                <w14:ligatures w14:val="none"/>
              </w:rPr>
            </w:pPr>
            <w:proofErr w:type="spellStart"/>
            <w:r>
              <w:rPr>
                <w:rFonts w:ascii="Sylfaen" w:eastAsia="Times New Roman" w:hAnsi="Sylfaen" w:cs="Arial"/>
                <w:b/>
                <w:bCs/>
                <w:kern w:val="0"/>
                <w:sz w:val="16"/>
                <w:szCs w:val="16"/>
                <w14:ligatures w14:val="none"/>
              </w:rPr>
              <w:t>Shida</w:t>
            </w:r>
            <w:proofErr w:type="spellEnd"/>
            <w:r>
              <w:rPr>
                <w:rFonts w:ascii="Sylfaen" w:eastAsia="Times New Roman" w:hAnsi="Sylfaen" w:cs="Arial"/>
                <w:b/>
                <w:bCs/>
                <w:kern w:val="0"/>
                <w:sz w:val="16"/>
                <w:szCs w:val="16"/>
                <w14:ligatures w14:val="none"/>
              </w:rPr>
              <w:t xml:space="preserve"> </w:t>
            </w:r>
            <w:proofErr w:type="spellStart"/>
            <w:r>
              <w:rPr>
                <w:rFonts w:ascii="Sylfaen" w:eastAsia="Times New Roman" w:hAnsi="Sylfaen" w:cs="Arial"/>
                <w:b/>
                <w:bCs/>
                <w:kern w:val="0"/>
                <w:sz w:val="16"/>
                <w:szCs w:val="16"/>
                <w14:ligatures w14:val="none"/>
              </w:rPr>
              <w:t>Kartli</w:t>
            </w:r>
            <w:proofErr w:type="spellEnd"/>
            <w:r>
              <w:rPr>
                <w:rFonts w:ascii="Sylfaen" w:eastAsia="Times New Roman" w:hAnsi="Sylfaen" w:cs="Arial"/>
                <w:b/>
                <w:bCs/>
                <w:kern w:val="0"/>
                <w:sz w:val="16"/>
                <w:szCs w:val="16"/>
                <w14:ligatures w14:val="none"/>
              </w:rPr>
              <w:t xml:space="preserve"> region </w:t>
            </w:r>
          </w:p>
        </w:tc>
        <w:tc>
          <w:tcPr>
            <w:tcW w:w="1032" w:type="pct"/>
            <w:tcBorders>
              <w:top w:val="nil"/>
              <w:left w:val="nil"/>
              <w:bottom w:val="dotted" w:sz="4" w:space="0" w:color="auto"/>
              <w:right w:val="dotted" w:sz="4" w:space="0" w:color="auto"/>
            </w:tcBorders>
            <w:shd w:val="clear" w:color="000000" w:fill="FFFFFF"/>
            <w:vAlign w:val="center"/>
            <w:hideMark/>
          </w:tcPr>
          <w:p w14:paraId="3AE77432"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83,392.6 </w:t>
            </w:r>
          </w:p>
        </w:tc>
        <w:tc>
          <w:tcPr>
            <w:tcW w:w="1012" w:type="pct"/>
            <w:tcBorders>
              <w:top w:val="nil"/>
              <w:left w:val="nil"/>
              <w:bottom w:val="dotted" w:sz="4" w:space="0" w:color="auto"/>
              <w:right w:val="dotted" w:sz="4" w:space="0" w:color="auto"/>
            </w:tcBorders>
            <w:shd w:val="clear" w:color="000000" w:fill="FFFFFF"/>
            <w:vAlign w:val="center"/>
            <w:hideMark/>
          </w:tcPr>
          <w:p w14:paraId="5C616A3E"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92,120.0 </w:t>
            </w:r>
          </w:p>
        </w:tc>
        <w:tc>
          <w:tcPr>
            <w:tcW w:w="1102" w:type="pct"/>
            <w:tcBorders>
              <w:top w:val="nil"/>
              <w:left w:val="nil"/>
              <w:bottom w:val="dotted" w:sz="4" w:space="0" w:color="auto"/>
              <w:right w:val="dotted" w:sz="4" w:space="0" w:color="auto"/>
            </w:tcBorders>
            <w:shd w:val="clear" w:color="000000" w:fill="FFFFFF"/>
            <w:vAlign w:val="center"/>
            <w:hideMark/>
          </w:tcPr>
          <w:p w14:paraId="2035C2B0"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93,175.8 </w:t>
            </w:r>
          </w:p>
        </w:tc>
      </w:tr>
      <w:tr w:rsidR="00EA17CA" w:rsidRPr="008B67A1" w14:paraId="315878E2"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0222F91"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Gori Municipality</w:t>
            </w:r>
          </w:p>
        </w:tc>
        <w:tc>
          <w:tcPr>
            <w:tcW w:w="1032" w:type="pct"/>
            <w:tcBorders>
              <w:top w:val="nil"/>
              <w:left w:val="nil"/>
              <w:bottom w:val="dotted" w:sz="4" w:space="0" w:color="auto"/>
              <w:right w:val="dotted" w:sz="4" w:space="0" w:color="auto"/>
            </w:tcBorders>
            <w:shd w:val="clear" w:color="000000" w:fill="FFFFFF"/>
            <w:vAlign w:val="center"/>
            <w:hideMark/>
          </w:tcPr>
          <w:p w14:paraId="3A87901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42,945.6 </w:t>
            </w:r>
          </w:p>
        </w:tc>
        <w:tc>
          <w:tcPr>
            <w:tcW w:w="1012" w:type="pct"/>
            <w:tcBorders>
              <w:top w:val="nil"/>
              <w:left w:val="nil"/>
              <w:bottom w:val="dotted" w:sz="4" w:space="0" w:color="auto"/>
              <w:right w:val="dotted" w:sz="4" w:space="0" w:color="auto"/>
            </w:tcBorders>
            <w:shd w:val="clear" w:color="000000" w:fill="FFFFFF"/>
            <w:vAlign w:val="center"/>
            <w:hideMark/>
          </w:tcPr>
          <w:p w14:paraId="7DAE8D1A"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47,460.0 </w:t>
            </w:r>
          </w:p>
        </w:tc>
        <w:tc>
          <w:tcPr>
            <w:tcW w:w="1102" w:type="pct"/>
            <w:tcBorders>
              <w:top w:val="nil"/>
              <w:left w:val="nil"/>
              <w:bottom w:val="dotted" w:sz="4" w:space="0" w:color="auto"/>
              <w:right w:val="dotted" w:sz="4" w:space="0" w:color="auto"/>
            </w:tcBorders>
            <w:shd w:val="clear" w:color="000000" w:fill="FFFFFF"/>
            <w:vAlign w:val="center"/>
            <w:hideMark/>
          </w:tcPr>
          <w:p w14:paraId="2C681E2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48,003.9 </w:t>
            </w:r>
          </w:p>
        </w:tc>
      </w:tr>
      <w:tr w:rsidR="00EA17CA" w:rsidRPr="008B67A1" w14:paraId="7191A55F"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2A2245FA" w14:textId="77777777" w:rsidR="00EA17CA" w:rsidRPr="000D39D6" w:rsidRDefault="00EA17CA" w:rsidP="00426B5A">
            <w:pPr>
              <w:spacing w:after="0" w:line="240" w:lineRule="auto"/>
              <w:rPr>
                <w:rFonts w:ascii="Sylfaen" w:eastAsia="Times New Roman" w:hAnsi="Sylfaen" w:cs="Arial"/>
                <w:kern w:val="0"/>
                <w:sz w:val="16"/>
                <w:szCs w:val="16"/>
                <w14:ligatures w14:val="none"/>
              </w:rPr>
            </w:pPr>
            <w:r w:rsidRPr="000D39D6">
              <w:rPr>
                <w:rFonts w:ascii="Sylfaen" w:hAnsi="Sylfaen"/>
                <w:sz w:val="16"/>
                <w:szCs w:val="16"/>
              </w:rPr>
              <w:t>Kareli Municipality</w:t>
            </w:r>
          </w:p>
        </w:tc>
        <w:tc>
          <w:tcPr>
            <w:tcW w:w="1032" w:type="pct"/>
            <w:tcBorders>
              <w:top w:val="nil"/>
              <w:left w:val="nil"/>
              <w:bottom w:val="dotted" w:sz="4" w:space="0" w:color="auto"/>
              <w:right w:val="dotted" w:sz="4" w:space="0" w:color="auto"/>
            </w:tcBorders>
            <w:shd w:val="clear" w:color="000000" w:fill="FFFFFF"/>
            <w:vAlign w:val="center"/>
            <w:hideMark/>
          </w:tcPr>
          <w:p w14:paraId="7FE3536B"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13,344.7 </w:t>
            </w:r>
          </w:p>
        </w:tc>
        <w:tc>
          <w:tcPr>
            <w:tcW w:w="1012" w:type="pct"/>
            <w:tcBorders>
              <w:top w:val="nil"/>
              <w:left w:val="nil"/>
              <w:bottom w:val="dotted" w:sz="4" w:space="0" w:color="auto"/>
              <w:right w:val="dotted" w:sz="4" w:space="0" w:color="auto"/>
            </w:tcBorders>
            <w:shd w:val="clear" w:color="000000" w:fill="FFFFFF"/>
            <w:vAlign w:val="center"/>
            <w:hideMark/>
          </w:tcPr>
          <w:p w14:paraId="4F043AA3"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14,700.0 </w:t>
            </w:r>
          </w:p>
        </w:tc>
        <w:tc>
          <w:tcPr>
            <w:tcW w:w="1102" w:type="pct"/>
            <w:tcBorders>
              <w:top w:val="nil"/>
              <w:left w:val="nil"/>
              <w:bottom w:val="dotted" w:sz="4" w:space="0" w:color="auto"/>
              <w:right w:val="dotted" w:sz="4" w:space="0" w:color="auto"/>
            </w:tcBorders>
            <w:shd w:val="clear" w:color="000000" w:fill="FFFFFF"/>
            <w:vAlign w:val="center"/>
            <w:hideMark/>
          </w:tcPr>
          <w:p w14:paraId="704A6856"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14,868.5 </w:t>
            </w:r>
          </w:p>
        </w:tc>
      </w:tr>
      <w:tr w:rsidR="00EA17CA" w:rsidRPr="008B67A1" w14:paraId="0B14A2F5"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7B8230B5"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Kaspi</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4C93920E"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10,343.9 </w:t>
            </w:r>
          </w:p>
        </w:tc>
        <w:tc>
          <w:tcPr>
            <w:tcW w:w="1012" w:type="pct"/>
            <w:tcBorders>
              <w:top w:val="nil"/>
              <w:left w:val="nil"/>
              <w:bottom w:val="dotted" w:sz="4" w:space="0" w:color="auto"/>
              <w:right w:val="dotted" w:sz="4" w:space="0" w:color="auto"/>
            </w:tcBorders>
            <w:shd w:val="clear" w:color="000000" w:fill="FFFFFF"/>
            <w:vAlign w:val="center"/>
            <w:hideMark/>
          </w:tcPr>
          <w:p w14:paraId="5456F821"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11,480.0 </w:t>
            </w:r>
          </w:p>
        </w:tc>
        <w:tc>
          <w:tcPr>
            <w:tcW w:w="1102" w:type="pct"/>
            <w:tcBorders>
              <w:top w:val="nil"/>
              <w:left w:val="nil"/>
              <w:bottom w:val="dotted" w:sz="4" w:space="0" w:color="auto"/>
              <w:right w:val="dotted" w:sz="4" w:space="0" w:color="auto"/>
            </w:tcBorders>
            <w:shd w:val="clear" w:color="000000" w:fill="FFFFFF"/>
            <w:vAlign w:val="center"/>
            <w:hideMark/>
          </w:tcPr>
          <w:p w14:paraId="2779EA0C"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11,611.6 </w:t>
            </w:r>
          </w:p>
        </w:tc>
      </w:tr>
      <w:tr w:rsidR="00EA17CA" w:rsidRPr="008B67A1" w14:paraId="44B4D4C5"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31BC4741" w14:textId="77777777" w:rsidR="00EA17CA" w:rsidRPr="000D39D6" w:rsidRDefault="00EA17CA" w:rsidP="00426B5A">
            <w:pPr>
              <w:spacing w:after="0" w:line="240" w:lineRule="auto"/>
              <w:rPr>
                <w:rFonts w:ascii="Sylfaen" w:eastAsia="Times New Roman" w:hAnsi="Sylfaen" w:cs="Arial"/>
                <w:kern w:val="0"/>
                <w:sz w:val="16"/>
                <w:szCs w:val="16"/>
                <w14:ligatures w14:val="none"/>
              </w:rPr>
            </w:pPr>
            <w:proofErr w:type="spellStart"/>
            <w:r w:rsidRPr="000D39D6">
              <w:rPr>
                <w:rFonts w:ascii="Sylfaen" w:hAnsi="Sylfaen"/>
                <w:sz w:val="16"/>
                <w:szCs w:val="16"/>
              </w:rPr>
              <w:t>Khashuri</w:t>
            </w:r>
            <w:proofErr w:type="spellEnd"/>
            <w:r w:rsidRPr="000D39D6">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1F064F93"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16,758.4 </w:t>
            </w:r>
          </w:p>
        </w:tc>
        <w:tc>
          <w:tcPr>
            <w:tcW w:w="1012" w:type="pct"/>
            <w:tcBorders>
              <w:top w:val="nil"/>
              <w:left w:val="nil"/>
              <w:bottom w:val="dotted" w:sz="4" w:space="0" w:color="auto"/>
              <w:right w:val="dotted" w:sz="4" w:space="0" w:color="auto"/>
            </w:tcBorders>
            <w:shd w:val="clear" w:color="000000" w:fill="FFFFFF"/>
            <w:vAlign w:val="center"/>
            <w:hideMark/>
          </w:tcPr>
          <w:p w14:paraId="50276E67"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18,480.0 </w:t>
            </w:r>
          </w:p>
        </w:tc>
        <w:tc>
          <w:tcPr>
            <w:tcW w:w="1102" w:type="pct"/>
            <w:tcBorders>
              <w:top w:val="nil"/>
              <w:left w:val="nil"/>
              <w:bottom w:val="dotted" w:sz="4" w:space="0" w:color="auto"/>
              <w:right w:val="dotted" w:sz="4" w:space="0" w:color="auto"/>
            </w:tcBorders>
            <w:shd w:val="clear" w:color="000000" w:fill="FFFFFF"/>
            <w:vAlign w:val="center"/>
            <w:hideMark/>
          </w:tcPr>
          <w:p w14:paraId="13C34182"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18,691.8 </w:t>
            </w:r>
          </w:p>
        </w:tc>
      </w:tr>
      <w:tr w:rsidR="00EA17CA" w:rsidRPr="008B67A1" w14:paraId="1F025A54"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68535A69" w14:textId="77777777" w:rsidR="00EA17CA" w:rsidRPr="008B67A1" w:rsidRDefault="00EA17CA" w:rsidP="00426B5A">
            <w:pPr>
              <w:spacing w:after="0" w:line="240" w:lineRule="auto"/>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 xml:space="preserve">Kvemo </w:t>
            </w:r>
            <w:proofErr w:type="spellStart"/>
            <w:r>
              <w:rPr>
                <w:rFonts w:ascii="Sylfaen" w:eastAsia="Times New Roman" w:hAnsi="Sylfaen" w:cs="Arial"/>
                <w:b/>
                <w:bCs/>
                <w:kern w:val="0"/>
                <w:sz w:val="16"/>
                <w:szCs w:val="16"/>
                <w14:ligatures w14:val="none"/>
              </w:rPr>
              <w:t>Kartli</w:t>
            </w:r>
            <w:proofErr w:type="spellEnd"/>
            <w:r>
              <w:rPr>
                <w:rFonts w:ascii="Sylfaen" w:eastAsia="Times New Roman" w:hAnsi="Sylfaen" w:cs="Arial"/>
                <w:b/>
                <w:bCs/>
                <w:kern w:val="0"/>
                <w:sz w:val="16"/>
                <w:szCs w:val="16"/>
                <w14:ligatures w14:val="none"/>
              </w:rPr>
              <w:t xml:space="preserve"> region </w:t>
            </w:r>
          </w:p>
        </w:tc>
        <w:tc>
          <w:tcPr>
            <w:tcW w:w="1032" w:type="pct"/>
            <w:tcBorders>
              <w:top w:val="nil"/>
              <w:left w:val="nil"/>
              <w:bottom w:val="dotted" w:sz="4" w:space="0" w:color="auto"/>
              <w:right w:val="dotted" w:sz="4" w:space="0" w:color="auto"/>
            </w:tcBorders>
            <w:shd w:val="clear" w:color="000000" w:fill="FFFFFF"/>
            <w:vAlign w:val="center"/>
            <w:hideMark/>
          </w:tcPr>
          <w:p w14:paraId="60C06DF8"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84,526.1 </w:t>
            </w:r>
          </w:p>
        </w:tc>
        <w:tc>
          <w:tcPr>
            <w:tcW w:w="1012" w:type="pct"/>
            <w:tcBorders>
              <w:top w:val="nil"/>
              <w:left w:val="nil"/>
              <w:bottom w:val="dotted" w:sz="4" w:space="0" w:color="auto"/>
              <w:right w:val="dotted" w:sz="4" w:space="0" w:color="auto"/>
            </w:tcBorders>
            <w:shd w:val="clear" w:color="000000" w:fill="FFFFFF"/>
            <w:vAlign w:val="center"/>
            <w:hideMark/>
          </w:tcPr>
          <w:p w14:paraId="5147BEA6"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93,520.0 </w:t>
            </w:r>
          </w:p>
        </w:tc>
        <w:tc>
          <w:tcPr>
            <w:tcW w:w="1102" w:type="pct"/>
            <w:tcBorders>
              <w:top w:val="nil"/>
              <w:left w:val="nil"/>
              <w:bottom w:val="dotted" w:sz="4" w:space="0" w:color="auto"/>
              <w:right w:val="dotted" w:sz="4" w:space="0" w:color="auto"/>
            </w:tcBorders>
            <w:shd w:val="clear" w:color="000000" w:fill="FFFFFF"/>
            <w:vAlign w:val="center"/>
            <w:hideMark/>
          </w:tcPr>
          <w:p w14:paraId="4869D44D"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94,591.8 </w:t>
            </w:r>
          </w:p>
        </w:tc>
      </w:tr>
      <w:tr w:rsidR="00EA17CA" w:rsidRPr="008B67A1" w14:paraId="4E4BC568"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384FFF84" w14:textId="77777777" w:rsidR="00EA17CA" w:rsidRPr="00533929" w:rsidRDefault="00EA17CA" w:rsidP="00426B5A">
            <w:pPr>
              <w:spacing w:after="0" w:line="240" w:lineRule="auto"/>
              <w:rPr>
                <w:rFonts w:ascii="Sylfaen" w:eastAsia="Times New Roman" w:hAnsi="Sylfaen" w:cs="Arial"/>
                <w:kern w:val="0"/>
                <w:sz w:val="16"/>
                <w:szCs w:val="16"/>
                <w14:ligatures w14:val="none"/>
              </w:rPr>
            </w:pPr>
            <w:r w:rsidRPr="00533929">
              <w:rPr>
                <w:rFonts w:ascii="Sylfaen" w:hAnsi="Sylfaen"/>
                <w:sz w:val="16"/>
                <w:szCs w:val="16"/>
              </w:rPr>
              <w:t>Rustavi city municipality</w:t>
            </w:r>
          </w:p>
        </w:tc>
        <w:tc>
          <w:tcPr>
            <w:tcW w:w="1032" w:type="pct"/>
            <w:tcBorders>
              <w:top w:val="nil"/>
              <w:left w:val="nil"/>
              <w:bottom w:val="dotted" w:sz="4" w:space="0" w:color="auto"/>
              <w:right w:val="dotted" w:sz="4" w:space="0" w:color="auto"/>
            </w:tcBorders>
            <w:shd w:val="clear" w:color="000000" w:fill="FFFFFF"/>
            <w:vAlign w:val="center"/>
            <w:hideMark/>
          </w:tcPr>
          <w:p w14:paraId="700A2ADD"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37,714.0 </w:t>
            </w:r>
          </w:p>
        </w:tc>
        <w:tc>
          <w:tcPr>
            <w:tcW w:w="1012" w:type="pct"/>
            <w:tcBorders>
              <w:top w:val="nil"/>
              <w:left w:val="nil"/>
              <w:bottom w:val="dotted" w:sz="4" w:space="0" w:color="auto"/>
              <w:right w:val="dotted" w:sz="4" w:space="0" w:color="auto"/>
            </w:tcBorders>
            <w:shd w:val="clear" w:color="000000" w:fill="FFFFFF"/>
            <w:vAlign w:val="center"/>
            <w:hideMark/>
          </w:tcPr>
          <w:p w14:paraId="511B5E2A"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41,720.0 </w:t>
            </w:r>
          </w:p>
        </w:tc>
        <w:tc>
          <w:tcPr>
            <w:tcW w:w="1102" w:type="pct"/>
            <w:tcBorders>
              <w:top w:val="nil"/>
              <w:left w:val="nil"/>
              <w:bottom w:val="dotted" w:sz="4" w:space="0" w:color="auto"/>
              <w:right w:val="dotted" w:sz="4" w:space="0" w:color="auto"/>
            </w:tcBorders>
            <w:shd w:val="clear" w:color="000000" w:fill="FFFFFF"/>
            <w:vAlign w:val="center"/>
            <w:hideMark/>
          </w:tcPr>
          <w:p w14:paraId="21F85118"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42,198.1 </w:t>
            </w:r>
          </w:p>
        </w:tc>
      </w:tr>
      <w:tr w:rsidR="00EA17CA" w:rsidRPr="008B67A1" w14:paraId="208FBA0C"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4BE10FC1" w14:textId="77777777" w:rsidR="00EA17CA" w:rsidRPr="00533929" w:rsidRDefault="00EA17CA" w:rsidP="00426B5A">
            <w:pPr>
              <w:spacing w:after="0" w:line="240" w:lineRule="auto"/>
              <w:rPr>
                <w:rFonts w:ascii="Sylfaen" w:eastAsia="Times New Roman" w:hAnsi="Sylfaen" w:cs="Arial"/>
                <w:kern w:val="0"/>
                <w:sz w:val="16"/>
                <w:szCs w:val="16"/>
                <w14:ligatures w14:val="none"/>
              </w:rPr>
            </w:pPr>
            <w:r w:rsidRPr="00533929">
              <w:rPr>
                <w:rFonts w:ascii="Sylfaen" w:hAnsi="Sylfaen"/>
                <w:sz w:val="16"/>
                <w:szCs w:val="16"/>
              </w:rPr>
              <w:t xml:space="preserve">Bolnisi municipality </w:t>
            </w:r>
          </w:p>
        </w:tc>
        <w:tc>
          <w:tcPr>
            <w:tcW w:w="1032" w:type="pct"/>
            <w:tcBorders>
              <w:top w:val="nil"/>
              <w:left w:val="nil"/>
              <w:bottom w:val="dotted" w:sz="4" w:space="0" w:color="auto"/>
              <w:right w:val="dotted" w:sz="4" w:space="0" w:color="auto"/>
            </w:tcBorders>
            <w:shd w:val="clear" w:color="000000" w:fill="FFFFFF"/>
            <w:vAlign w:val="center"/>
            <w:hideMark/>
          </w:tcPr>
          <w:p w14:paraId="14264B5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1,592.8 </w:t>
            </w:r>
          </w:p>
        </w:tc>
        <w:tc>
          <w:tcPr>
            <w:tcW w:w="1012" w:type="pct"/>
            <w:tcBorders>
              <w:top w:val="nil"/>
              <w:left w:val="nil"/>
              <w:bottom w:val="dotted" w:sz="4" w:space="0" w:color="auto"/>
              <w:right w:val="dotted" w:sz="4" w:space="0" w:color="auto"/>
            </w:tcBorders>
            <w:shd w:val="clear" w:color="000000" w:fill="FFFFFF"/>
            <w:vAlign w:val="center"/>
            <w:hideMark/>
          </w:tcPr>
          <w:p w14:paraId="1C23FAA1"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1,820.0 </w:t>
            </w:r>
          </w:p>
        </w:tc>
        <w:tc>
          <w:tcPr>
            <w:tcW w:w="1102" w:type="pct"/>
            <w:tcBorders>
              <w:top w:val="nil"/>
              <w:left w:val="nil"/>
              <w:bottom w:val="dotted" w:sz="4" w:space="0" w:color="auto"/>
              <w:right w:val="dotted" w:sz="4" w:space="0" w:color="auto"/>
            </w:tcBorders>
            <w:shd w:val="clear" w:color="000000" w:fill="FFFFFF"/>
            <w:vAlign w:val="center"/>
            <w:hideMark/>
          </w:tcPr>
          <w:p w14:paraId="2B52BFAA"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1,840.9 </w:t>
            </w:r>
          </w:p>
        </w:tc>
      </w:tr>
      <w:tr w:rsidR="00EA17CA" w:rsidRPr="008B67A1" w14:paraId="03DE6259"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44E1174E" w14:textId="77777777" w:rsidR="00EA17CA" w:rsidRPr="00533929" w:rsidRDefault="00EA17CA" w:rsidP="00426B5A">
            <w:pPr>
              <w:spacing w:after="0" w:line="240" w:lineRule="auto"/>
              <w:rPr>
                <w:rFonts w:ascii="Sylfaen" w:eastAsia="Times New Roman" w:hAnsi="Sylfaen" w:cs="Arial"/>
                <w:kern w:val="0"/>
                <w:sz w:val="16"/>
                <w:szCs w:val="16"/>
                <w14:ligatures w14:val="none"/>
              </w:rPr>
            </w:pPr>
            <w:r w:rsidRPr="00533929">
              <w:rPr>
                <w:rFonts w:ascii="Sylfaen" w:hAnsi="Sylfaen"/>
                <w:sz w:val="16"/>
                <w:szCs w:val="16"/>
              </w:rPr>
              <w:t xml:space="preserve">Gardabani municipality </w:t>
            </w:r>
          </w:p>
        </w:tc>
        <w:tc>
          <w:tcPr>
            <w:tcW w:w="1032" w:type="pct"/>
            <w:tcBorders>
              <w:top w:val="nil"/>
              <w:left w:val="nil"/>
              <w:bottom w:val="dotted" w:sz="4" w:space="0" w:color="auto"/>
              <w:right w:val="dotted" w:sz="4" w:space="0" w:color="auto"/>
            </w:tcBorders>
            <w:shd w:val="clear" w:color="000000" w:fill="FFFFFF"/>
            <w:vAlign w:val="center"/>
            <w:hideMark/>
          </w:tcPr>
          <w:p w14:paraId="0A47E6FA"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3,413.1 </w:t>
            </w:r>
          </w:p>
        </w:tc>
        <w:tc>
          <w:tcPr>
            <w:tcW w:w="1012" w:type="pct"/>
            <w:tcBorders>
              <w:top w:val="nil"/>
              <w:left w:val="nil"/>
              <w:bottom w:val="dotted" w:sz="4" w:space="0" w:color="auto"/>
              <w:right w:val="dotted" w:sz="4" w:space="0" w:color="auto"/>
            </w:tcBorders>
            <w:shd w:val="clear" w:color="000000" w:fill="FFFFFF"/>
            <w:vAlign w:val="center"/>
            <w:hideMark/>
          </w:tcPr>
          <w:p w14:paraId="0374BDEB"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3,780.0 </w:t>
            </w:r>
          </w:p>
        </w:tc>
        <w:tc>
          <w:tcPr>
            <w:tcW w:w="1102" w:type="pct"/>
            <w:tcBorders>
              <w:top w:val="nil"/>
              <w:left w:val="nil"/>
              <w:bottom w:val="dotted" w:sz="4" w:space="0" w:color="auto"/>
              <w:right w:val="dotted" w:sz="4" w:space="0" w:color="auto"/>
            </w:tcBorders>
            <w:shd w:val="clear" w:color="000000" w:fill="FFFFFF"/>
            <w:vAlign w:val="center"/>
            <w:hideMark/>
          </w:tcPr>
          <w:p w14:paraId="30A6A395"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3,823.3 </w:t>
            </w:r>
          </w:p>
        </w:tc>
      </w:tr>
      <w:tr w:rsidR="00EA17CA" w:rsidRPr="008B67A1" w14:paraId="76FA68DF"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56FB44C" w14:textId="77777777" w:rsidR="00EA17CA" w:rsidRPr="00533929" w:rsidRDefault="00EA17CA" w:rsidP="00426B5A">
            <w:pPr>
              <w:spacing w:after="0" w:line="240" w:lineRule="auto"/>
              <w:rPr>
                <w:rFonts w:ascii="Sylfaen" w:eastAsia="Times New Roman" w:hAnsi="Sylfaen" w:cs="Arial"/>
                <w:kern w:val="0"/>
                <w:sz w:val="16"/>
                <w:szCs w:val="16"/>
                <w14:ligatures w14:val="none"/>
              </w:rPr>
            </w:pPr>
            <w:proofErr w:type="spellStart"/>
            <w:r w:rsidRPr="00533929">
              <w:rPr>
                <w:rFonts w:ascii="Sylfaen" w:hAnsi="Sylfaen"/>
                <w:sz w:val="16"/>
                <w:szCs w:val="16"/>
              </w:rPr>
              <w:t>Dmanisi</w:t>
            </w:r>
            <w:proofErr w:type="spellEnd"/>
            <w:r w:rsidRPr="00533929">
              <w:rPr>
                <w:rFonts w:ascii="Sylfaen" w:hAnsi="Sylfaen"/>
                <w:sz w:val="16"/>
                <w:szCs w:val="16"/>
              </w:rPr>
              <w:t xml:space="preserve"> municipality </w:t>
            </w:r>
          </w:p>
        </w:tc>
        <w:tc>
          <w:tcPr>
            <w:tcW w:w="1032" w:type="pct"/>
            <w:tcBorders>
              <w:top w:val="nil"/>
              <w:left w:val="nil"/>
              <w:bottom w:val="dotted" w:sz="4" w:space="0" w:color="auto"/>
              <w:right w:val="dotted" w:sz="4" w:space="0" w:color="auto"/>
            </w:tcBorders>
            <w:shd w:val="clear" w:color="000000" w:fill="FFFFFF"/>
            <w:vAlign w:val="center"/>
            <w:hideMark/>
          </w:tcPr>
          <w:p w14:paraId="2964716C"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8,990.5 </w:t>
            </w:r>
          </w:p>
        </w:tc>
        <w:tc>
          <w:tcPr>
            <w:tcW w:w="1012" w:type="pct"/>
            <w:tcBorders>
              <w:top w:val="nil"/>
              <w:left w:val="nil"/>
              <w:bottom w:val="dotted" w:sz="4" w:space="0" w:color="auto"/>
              <w:right w:val="dotted" w:sz="4" w:space="0" w:color="auto"/>
            </w:tcBorders>
            <w:shd w:val="clear" w:color="000000" w:fill="FFFFFF"/>
            <w:vAlign w:val="center"/>
            <w:hideMark/>
          </w:tcPr>
          <w:p w14:paraId="0D5FFD5A"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9,940.0 </w:t>
            </w:r>
          </w:p>
        </w:tc>
        <w:tc>
          <w:tcPr>
            <w:tcW w:w="1102" w:type="pct"/>
            <w:tcBorders>
              <w:top w:val="nil"/>
              <w:left w:val="nil"/>
              <w:bottom w:val="dotted" w:sz="4" w:space="0" w:color="auto"/>
              <w:right w:val="dotted" w:sz="4" w:space="0" w:color="auto"/>
            </w:tcBorders>
            <w:shd w:val="clear" w:color="000000" w:fill="FFFFFF"/>
            <w:vAlign w:val="center"/>
            <w:hideMark/>
          </w:tcPr>
          <w:p w14:paraId="36871341"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10,053.9 </w:t>
            </w:r>
          </w:p>
        </w:tc>
      </w:tr>
      <w:tr w:rsidR="00EA17CA" w:rsidRPr="008B67A1" w14:paraId="60CBFBA3"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7F961F0E" w14:textId="77777777" w:rsidR="00EA17CA" w:rsidRPr="00533929" w:rsidRDefault="00EA17CA" w:rsidP="00426B5A">
            <w:pPr>
              <w:spacing w:after="0" w:line="240" w:lineRule="auto"/>
              <w:rPr>
                <w:rFonts w:ascii="Sylfaen" w:eastAsia="Times New Roman" w:hAnsi="Sylfaen" w:cs="Arial"/>
                <w:kern w:val="0"/>
                <w:sz w:val="16"/>
                <w:szCs w:val="16"/>
                <w14:ligatures w14:val="none"/>
              </w:rPr>
            </w:pPr>
            <w:proofErr w:type="spellStart"/>
            <w:r w:rsidRPr="00533929">
              <w:rPr>
                <w:rFonts w:ascii="Sylfaen" w:hAnsi="Sylfaen"/>
                <w:sz w:val="16"/>
                <w:szCs w:val="16"/>
              </w:rPr>
              <w:t>Tetritskaro</w:t>
            </w:r>
            <w:proofErr w:type="spellEnd"/>
            <w:r w:rsidRPr="00533929">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3D325997"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9,089.3 </w:t>
            </w:r>
          </w:p>
        </w:tc>
        <w:tc>
          <w:tcPr>
            <w:tcW w:w="1012" w:type="pct"/>
            <w:tcBorders>
              <w:top w:val="nil"/>
              <w:left w:val="nil"/>
              <w:bottom w:val="dotted" w:sz="4" w:space="0" w:color="auto"/>
              <w:right w:val="dotted" w:sz="4" w:space="0" w:color="auto"/>
            </w:tcBorders>
            <w:shd w:val="clear" w:color="000000" w:fill="FFFFFF"/>
            <w:vAlign w:val="center"/>
            <w:hideMark/>
          </w:tcPr>
          <w:p w14:paraId="4FA3D949"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10,080.0 </w:t>
            </w:r>
          </w:p>
        </w:tc>
        <w:tc>
          <w:tcPr>
            <w:tcW w:w="1102" w:type="pct"/>
            <w:tcBorders>
              <w:top w:val="nil"/>
              <w:left w:val="nil"/>
              <w:bottom w:val="dotted" w:sz="4" w:space="0" w:color="auto"/>
              <w:right w:val="dotted" w:sz="4" w:space="0" w:color="auto"/>
            </w:tcBorders>
            <w:shd w:val="clear" w:color="000000" w:fill="FFFFFF"/>
            <w:vAlign w:val="center"/>
            <w:hideMark/>
          </w:tcPr>
          <w:p w14:paraId="5BD3A0C8"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10,195.5 </w:t>
            </w:r>
          </w:p>
        </w:tc>
      </w:tr>
      <w:tr w:rsidR="00EA17CA" w:rsidRPr="008B67A1" w14:paraId="524E9B3D"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C817409" w14:textId="77777777" w:rsidR="00EA17CA" w:rsidRPr="00533929" w:rsidRDefault="00EA17CA" w:rsidP="00426B5A">
            <w:pPr>
              <w:spacing w:after="0" w:line="240" w:lineRule="auto"/>
              <w:rPr>
                <w:rFonts w:ascii="Sylfaen" w:eastAsia="Times New Roman" w:hAnsi="Sylfaen" w:cs="Arial"/>
                <w:kern w:val="0"/>
                <w:sz w:val="16"/>
                <w:szCs w:val="16"/>
                <w14:ligatures w14:val="none"/>
              </w:rPr>
            </w:pPr>
            <w:r w:rsidRPr="00533929">
              <w:rPr>
                <w:rFonts w:ascii="Sylfaen" w:hAnsi="Sylfaen"/>
                <w:sz w:val="16"/>
                <w:szCs w:val="16"/>
              </w:rPr>
              <w:t>Marneuli municipality</w:t>
            </w:r>
          </w:p>
        </w:tc>
        <w:tc>
          <w:tcPr>
            <w:tcW w:w="1032" w:type="pct"/>
            <w:tcBorders>
              <w:top w:val="nil"/>
              <w:left w:val="nil"/>
              <w:bottom w:val="dotted" w:sz="4" w:space="0" w:color="auto"/>
              <w:right w:val="dotted" w:sz="4" w:space="0" w:color="auto"/>
            </w:tcBorders>
            <w:shd w:val="clear" w:color="000000" w:fill="FFFFFF"/>
            <w:vAlign w:val="center"/>
            <w:hideMark/>
          </w:tcPr>
          <w:p w14:paraId="5D4D2C4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21,169.8 </w:t>
            </w:r>
          </w:p>
        </w:tc>
        <w:tc>
          <w:tcPr>
            <w:tcW w:w="1012" w:type="pct"/>
            <w:tcBorders>
              <w:top w:val="nil"/>
              <w:left w:val="nil"/>
              <w:bottom w:val="dotted" w:sz="4" w:space="0" w:color="auto"/>
              <w:right w:val="dotted" w:sz="4" w:space="0" w:color="auto"/>
            </w:tcBorders>
            <w:shd w:val="clear" w:color="000000" w:fill="FFFFFF"/>
            <w:vAlign w:val="center"/>
            <w:hideMark/>
          </w:tcPr>
          <w:p w14:paraId="74A768D1"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23,380.0 </w:t>
            </w:r>
          </w:p>
        </w:tc>
        <w:tc>
          <w:tcPr>
            <w:tcW w:w="1102" w:type="pct"/>
            <w:tcBorders>
              <w:top w:val="nil"/>
              <w:left w:val="nil"/>
              <w:bottom w:val="dotted" w:sz="4" w:space="0" w:color="auto"/>
              <w:right w:val="dotted" w:sz="4" w:space="0" w:color="auto"/>
            </w:tcBorders>
            <w:shd w:val="clear" w:color="000000" w:fill="FFFFFF"/>
            <w:vAlign w:val="center"/>
            <w:hideMark/>
          </w:tcPr>
          <w:p w14:paraId="556D0466"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23,648.0 </w:t>
            </w:r>
          </w:p>
        </w:tc>
      </w:tr>
      <w:tr w:rsidR="00EA17CA" w:rsidRPr="008B67A1" w14:paraId="62BEFB95"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2CA6595D" w14:textId="77777777" w:rsidR="00EA17CA" w:rsidRPr="00533929" w:rsidRDefault="00EA17CA" w:rsidP="00426B5A">
            <w:pPr>
              <w:spacing w:after="0" w:line="240" w:lineRule="auto"/>
              <w:rPr>
                <w:rFonts w:ascii="Sylfaen" w:eastAsia="Times New Roman" w:hAnsi="Sylfaen" w:cs="Arial"/>
                <w:kern w:val="0"/>
                <w:sz w:val="16"/>
                <w:szCs w:val="16"/>
                <w14:ligatures w14:val="none"/>
              </w:rPr>
            </w:pPr>
            <w:proofErr w:type="spellStart"/>
            <w:r w:rsidRPr="00533929">
              <w:rPr>
                <w:rFonts w:ascii="Sylfaen" w:hAnsi="Sylfaen"/>
                <w:sz w:val="16"/>
                <w:szCs w:val="16"/>
              </w:rPr>
              <w:t>Tsalka</w:t>
            </w:r>
            <w:proofErr w:type="spellEnd"/>
            <w:r w:rsidRPr="00533929">
              <w:rPr>
                <w:rFonts w:ascii="Sylfaen" w:hAnsi="Sylfaen"/>
                <w:sz w:val="16"/>
                <w:szCs w:val="16"/>
              </w:rPr>
              <w:t xml:space="preserve"> Municipality </w:t>
            </w:r>
          </w:p>
        </w:tc>
        <w:tc>
          <w:tcPr>
            <w:tcW w:w="1032" w:type="pct"/>
            <w:tcBorders>
              <w:top w:val="nil"/>
              <w:left w:val="nil"/>
              <w:bottom w:val="dotted" w:sz="4" w:space="0" w:color="auto"/>
              <w:right w:val="dotted" w:sz="4" w:space="0" w:color="auto"/>
            </w:tcBorders>
            <w:shd w:val="clear" w:color="000000" w:fill="FFFFFF"/>
            <w:vAlign w:val="center"/>
            <w:hideMark/>
          </w:tcPr>
          <w:p w14:paraId="04BF1556"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2,556.6 </w:t>
            </w:r>
          </w:p>
        </w:tc>
        <w:tc>
          <w:tcPr>
            <w:tcW w:w="1012" w:type="pct"/>
            <w:tcBorders>
              <w:top w:val="nil"/>
              <w:left w:val="nil"/>
              <w:bottom w:val="dotted" w:sz="4" w:space="0" w:color="auto"/>
              <w:right w:val="dotted" w:sz="4" w:space="0" w:color="auto"/>
            </w:tcBorders>
            <w:shd w:val="clear" w:color="000000" w:fill="FFFFFF"/>
            <w:vAlign w:val="center"/>
            <w:hideMark/>
          </w:tcPr>
          <w:p w14:paraId="31A241D6"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2,800.0 </w:t>
            </w:r>
          </w:p>
        </w:tc>
        <w:tc>
          <w:tcPr>
            <w:tcW w:w="1102" w:type="pct"/>
            <w:tcBorders>
              <w:top w:val="nil"/>
              <w:left w:val="nil"/>
              <w:bottom w:val="dotted" w:sz="4" w:space="0" w:color="auto"/>
              <w:right w:val="dotted" w:sz="4" w:space="0" w:color="auto"/>
            </w:tcBorders>
            <w:shd w:val="clear" w:color="000000" w:fill="FFFFFF"/>
            <w:vAlign w:val="center"/>
            <w:hideMark/>
          </w:tcPr>
          <w:p w14:paraId="38C46E0F"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2,832.1 </w:t>
            </w:r>
          </w:p>
        </w:tc>
      </w:tr>
      <w:tr w:rsidR="00EA17CA" w:rsidRPr="008B67A1" w14:paraId="64B797FD"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53C65D91" w14:textId="77777777" w:rsidR="00EA17CA" w:rsidRPr="008B67A1" w:rsidRDefault="00EA17CA" w:rsidP="00426B5A">
            <w:pPr>
              <w:spacing w:after="0" w:line="240" w:lineRule="auto"/>
              <w:rPr>
                <w:rFonts w:ascii="Sylfaen" w:eastAsia="Times New Roman" w:hAnsi="Sylfaen" w:cs="Arial"/>
                <w:b/>
                <w:bCs/>
                <w:kern w:val="0"/>
                <w:sz w:val="16"/>
                <w:szCs w:val="16"/>
                <w14:ligatures w14:val="none"/>
              </w:rPr>
            </w:pPr>
            <w:proofErr w:type="spellStart"/>
            <w:r>
              <w:rPr>
                <w:rFonts w:ascii="Sylfaen" w:eastAsia="Times New Roman" w:hAnsi="Sylfaen" w:cs="Arial"/>
                <w:b/>
                <w:bCs/>
                <w:kern w:val="0"/>
                <w:sz w:val="16"/>
                <w:szCs w:val="16"/>
                <w14:ligatures w14:val="none"/>
              </w:rPr>
              <w:t>Guria</w:t>
            </w:r>
            <w:proofErr w:type="spellEnd"/>
            <w:r>
              <w:rPr>
                <w:rFonts w:ascii="Sylfaen" w:eastAsia="Times New Roman" w:hAnsi="Sylfaen" w:cs="Arial"/>
                <w:b/>
                <w:bCs/>
                <w:kern w:val="0"/>
                <w:sz w:val="16"/>
                <w:szCs w:val="16"/>
                <w14:ligatures w14:val="none"/>
              </w:rPr>
              <w:t xml:space="preserve"> Region</w:t>
            </w:r>
          </w:p>
        </w:tc>
        <w:tc>
          <w:tcPr>
            <w:tcW w:w="1032" w:type="pct"/>
            <w:tcBorders>
              <w:top w:val="nil"/>
              <w:left w:val="nil"/>
              <w:bottom w:val="dotted" w:sz="4" w:space="0" w:color="auto"/>
              <w:right w:val="dotted" w:sz="4" w:space="0" w:color="auto"/>
            </w:tcBorders>
            <w:shd w:val="clear" w:color="000000" w:fill="FFFFFF"/>
            <w:vAlign w:val="center"/>
            <w:hideMark/>
          </w:tcPr>
          <w:p w14:paraId="7C0066BA"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33,243.1 </w:t>
            </w:r>
          </w:p>
        </w:tc>
        <w:tc>
          <w:tcPr>
            <w:tcW w:w="1012" w:type="pct"/>
            <w:tcBorders>
              <w:top w:val="nil"/>
              <w:left w:val="nil"/>
              <w:bottom w:val="dotted" w:sz="4" w:space="0" w:color="auto"/>
              <w:right w:val="dotted" w:sz="4" w:space="0" w:color="auto"/>
            </w:tcBorders>
            <w:shd w:val="clear" w:color="000000" w:fill="FFFFFF"/>
            <w:vAlign w:val="center"/>
            <w:hideMark/>
          </w:tcPr>
          <w:p w14:paraId="3671F2B8"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36,680.0 </w:t>
            </w:r>
          </w:p>
        </w:tc>
        <w:tc>
          <w:tcPr>
            <w:tcW w:w="1102" w:type="pct"/>
            <w:tcBorders>
              <w:top w:val="nil"/>
              <w:left w:val="nil"/>
              <w:bottom w:val="dotted" w:sz="4" w:space="0" w:color="auto"/>
              <w:right w:val="dotted" w:sz="4" w:space="0" w:color="auto"/>
            </w:tcBorders>
            <w:shd w:val="clear" w:color="000000" w:fill="FFFFFF"/>
            <w:vAlign w:val="center"/>
            <w:hideMark/>
          </w:tcPr>
          <w:p w14:paraId="4C794E24"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37,100.4 </w:t>
            </w:r>
          </w:p>
        </w:tc>
      </w:tr>
      <w:tr w:rsidR="00EA17CA" w:rsidRPr="008B67A1" w14:paraId="4454F183"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724EA7BD" w14:textId="77777777" w:rsidR="00EA17CA" w:rsidRPr="00533929" w:rsidRDefault="00EA17CA" w:rsidP="00426B5A">
            <w:pPr>
              <w:spacing w:after="0" w:line="240" w:lineRule="auto"/>
              <w:rPr>
                <w:rFonts w:ascii="Sylfaen" w:eastAsia="Times New Roman" w:hAnsi="Sylfaen" w:cs="Arial"/>
                <w:kern w:val="0"/>
                <w:sz w:val="16"/>
                <w:szCs w:val="16"/>
                <w14:ligatures w14:val="none"/>
              </w:rPr>
            </w:pPr>
            <w:proofErr w:type="spellStart"/>
            <w:r w:rsidRPr="00533929">
              <w:rPr>
                <w:rFonts w:ascii="Sylfaen" w:hAnsi="Sylfaen"/>
                <w:sz w:val="16"/>
                <w:szCs w:val="16"/>
              </w:rPr>
              <w:t>Lanchkhuti</w:t>
            </w:r>
            <w:proofErr w:type="spellEnd"/>
            <w:r w:rsidRPr="00533929">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4E85EDE7"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9,339.4 </w:t>
            </w:r>
          </w:p>
        </w:tc>
        <w:tc>
          <w:tcPr>
            <w:tcW w:w="1012" w:type="pct"/>
            <w:tcBorders>
              <w:top w:val="nil"/>
              <w:left w:val="nil"/>
              <w:bottom w:val="dotted" w:sz="4" w:space="0" w:color="auto"/>
              <w:right w:val="dotted" w:sz="4" w:space="0" w:color="auto"/>
            </w:tcBorders>
            <w:shd w:val="clear" w:color="000000" w:fill="FFFFFF"/>
            <w:vAlign w:val="center"/>
            <w:hideMark/>
          </w:tcPr>
          <w:p w14:paraId="030494A8"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10,360.0 </w:t>
            </w:r>
          </w:p>
        </w:tc>
        <w:tc>
          <w:tcPr>
            <w:tcW w:w="1102" w:type="pct"/>
            <w:tcBorders>
              <w:top w:val="nil"/>
              <w:left w:val="nil"/>
              <w:bottom w:val="dotted" w:sz="4" w:space="0" w:color="auto"/>
              <w:right w:val="dotted" w:sz="4" w:space="0" w:color="auto"/>
            </w:tcBorders>
            <w:shd w:val="clear" w:color="000000" w:fill="FFFFFF"/>
            <w:vAlign w:val="center"/>
            <w:hideMark/>
          </w:tcPr>
          <w:p w14:paraId="61C7AD6C"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10,478.7 </w:t>
            </w:r>
          </w:p>
        </w:tc>
      </w:tr>
      <w:tr w:rsidR="00EA17CA" w:rsidRPr="008B67A1" w14:paraId="2710317A"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9C200F1" w14:textId="77777777" w:rsidR="00EA17CA" w:rsidRPr="00533929" w:rsidRDefault="00EA17CA" w:rsidP="00426B5A">
            <w:pPr>
              <w:spacing w:after="0" w:line="240" w:lineRule="auto"/>
              <w:rPr>
                <w:rFonts w:ascii="Sylfaen" w:eastAsia="Times New Roman" w:hAnsi="Sylfaen" w:cs="Arial"/>
                <w:kern w:val="0"/>
                <w:sz w:val="16"/>
                <w:szCs w:val="16"/>
                <w14:ligatures w14:val="none"/>
              </w:rPr>
            </w:pPr>
            <w:r w:rsidRPr="00533929">
              <w:rPr>
                <w:rFonts w:ascii="Sylfaen" w:hAnsi="Sylfaen"/>
                <w:sz w:val="16"/>
                <w:szCs w:val="16"/>
              </w:rPr>
              <w:t>Ozurgeti Municipality</w:t>
            </w:r>
          </w:p>
        </w:tc>
        <w:tc>
          <w:tcPr>
            <w:tcW w:w="1032" w:type="pct"/>
            <w:tcBorders>
              <w:top w:val="nil"/>
              <w:left w:val="nil"/>
              <w:bottom w:val="dotted" w:sz="4" w:space="0" w:color="auto"/>
              <w:right w:val="dotted" w:sz="4" w:space="0" w:color="auto"/>
            </w:tcBorders>
            <w:shd w:val="clear" w:color="000000" w:fill="FFFFFF"/>
            <w:vAlign w:val="center"/>
            <w:hideMark/>
          </w:tcPr>
          <w:p w14:paraId="72AAC29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18,403.2 </w:t>
            </w:r>
          </w:p>
        </w:tc>
        <w:tc>
          <w:tcPr>
            <w:tcW w:w="1012" w:type="pct"/>
            <w:tcBorders>
              <w:top w:val="nil"/>
              <w:left w:val="nil"/>
              <w:bottom w:val="dotted" w:sz="4" w:space="0" w:color="auto"/>
              <w:right w:val="dotted" w:sz="4" w:space="0" w:color="auto"/>
            </w:tcBorders>
            <w:shd w:val="clear" w:color="000000" w:fill="FFFFFF"/>
            <w:vAlign w:val="center"/>
            <w:hideMark/>
          </w:tcPr>
          <w:p w14:paraId="1BF7042D"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20,300.0 </w:t>
            </w:r>
          </w:p>
        </w:tc>
        <w:tc>
          <w:tcPr>
            <w:tcW w:w="1102" w:type="pct"/>
            <w:tcBorders>
              <w:top w:val="nil"/>
              <w:left w:val="nil"/>
              <w:bottom w:val="dotted" w:sz="4" w:space="0" w:color="auto"/>
              <w:right w:val="dotted" w:sz="4" w:space="0" w:color="auto"/>
            </w:tcBorders>
            <w:shd w:val="clear" w:color="000000" w:fill="FFFFFF"/>
            <w:vAlign w:val="center"/>
            <w:hideMark/>
          </w:tcPr>
          <w:p w14:paraId="6E68018B"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20,532.7 </w:t>
            </w:r>
          </w:p>
        </w:tc>
      </w:tr>
      <w:tr w:rsidR="00EA17CA" w:rsidRPr="008B67A1" w14:paraId="4D50A300"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3346D217" w14:textId="77777777" w:rsidR="00EA17CA" w:rsidRPr="00533929" w:rsidRDefault="00EA17CA" w:rsidP="00426B5A">
            <w:pPr>
              <w:spacing w:after="0" w:line="240" w:lineRule="auto"/>
              <w:rPr>
                <w:rFonts w:ascii="Sylfaen" w:eastAsia="Times New Roman" w:hAnsi="Sylfaen" w:cs="Arial"/>
                <w:kern w:val="0"/>
                <w:sz w:val="16"/>
                <w:szCs w:val="16"/>
                <w14:ligatures w14:val="none"/>
              </w:rPr>
            </w:pPr>
            <w:proofErr w:type="spellStart"/>
            <w:r w:rsidRPr="00533929">
              <w:rPr>
                <w:rFonts w:ascii="Sylfaen" w:hAnsi="Sylfaen"/>
                <w:sz w:val="16"/>
                <w:szCs w:val="16"/>
              </w:rPr>
              <w:t>Chokhatauri</w:t>
            </w:r>
            <w:proofErr w:type="spellEnd"/>
            <w:r w:rsidRPr="00533929">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3EF67BBF"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5,500.5 </w:t>
            </w:r>
          </w:p>
        </w:tc>
        <w:tc>
          <w:tcPr>
            <w:tcW w:w="1012" w:type="pct"/>
            <w:tcBorders>
              <w:top w:val="nil"/>
              <w:left w:val="nil"/>
              <w:bottom w:val="dotted" w:sz="4" w:space="0" w:color="auto"/>
              <w:right w:val="dotted" w:sz="4" w:space="0" w:color="auto"/>
            </w:tcBorders>
            <w:shd w:val="clear" w:color="000000" w:fill="FFFFFF"/>
            <w:vAlign w:val="center"/>
            <w:hideMark/>
          </w:tcPr>
          <w:p w14:paraId="10F61B7E"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6,020.0 </w:t>
            </w:r>
          </w:p>
        </w:tc>
        <w:tc>
          <w:tcPr>
            <w:tcW w:w="1102" w:type="pct"/>
            <w:tcBorders>
              <w:top w:val="nil"/>
              <w:left w:val="nil"/>
              <w:bottom w:val="dotted" w:sz="4" w:space="0" w:color="auto"/>
              <w:right w:val="dotted" w:sz="4" w:space="0" w:color="auto"/>
            </w:tcBorders>
            <w:shd w:val="clear" w:color="000000" w:fill="FFFFFF"/>
            <w:vAlign w:val="center"/>
            <w:hideMark/>
          </w:tcPr>
          <w:p w14:paraId="4C8960BA"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6,089.0 </w:t>
            </w:r>
          </w:p>
        </w:tc>
      </w:tr>
      <w:tr w:rsidR="00EA17CA" w:rsidRPr="008B67A1" w14:paraId="43228B3C"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298A1244" w14:textId="77777777" w:rsidR="00EA17CA" w:rsidRPr="008B67A1" w:rsidRDefault="00EA17CA" w:rsidP="00426B5A">
            <w:pPr>
              <w:spacing w:after="0" w:line="240" w:lineRule="auto"/>
              <w:rPr>
                <w:rFonts w:ascii="Sylfaen" w:eastAsia="Times New Roman" w:hAnsi="Sylfaen" w:cs="Arial"/>
                <w:b/>
                <w:bCs/>
                <w:kern w:val="0"/>
                <w:sz w:val="16"/>
                <w:szCs w:val="16"/>
                <w14:ligatures w14:val="none"/>
              </w:rPr>
            </w:pPr>
            <w:proofErr w:type="spellStart"/>
            <w:r w:rsidRPr="00533929">
              <w:rPr>
                <w:rFonts w:ascii="Sylfaen" w:eastAsia="Times New Roman" w:hAnsi="Sylfaen" w:cs="Arial"/>
                <w:b/>
                <w:bCs/>
                <w:kern w:val="0"/>
                <w:sz w:val="16"/>
                <w:szCs w:val="16"/>
                <w14:ligatures w14:val="none"/>
              </w:rPr>
              <w:t>Samtskhe</w:t>
            </w:r>
            <w:proofErr w:type="spellEnd"/>
            <w:r w:rsidRPr="00533929">
              <w:rPr>
                <w:rFonts w:ascii="Sylfaen" w:eastAsia="Times New Roman" w:hAnsi="Sylfaen" w:cs="Arial"/>
                <w:b/>
                <w:bCs/>
                <w:kern w:val="0"/>
                <w:sz w:val="16"/>
                <w:szCs w:val="16"/>
                <w14:ligatures w14:val="none"/>
              </w:rPr>
              <w:t xml:space="preserve">-Javakheti </w:t>
            </w:r>
            <w:r>
              <w:rPr>
                <w:rFonts w:ascii="Sylfaen" w:eastAsia="Times New Roman" w:hAnsi="Sylfaen" w:cs="Arial"/>
                <w:b/>
                <w:bCs/>
                <w:kern w:val="0"/>
                <w:sz w:val="16"/>
                <w:szCs w:val="16"/>
                <w14:ligatures w14:val="none"/>
              </w:rPr>
              <w:t>Region</w:t>
            </w:r>
          </w:p>
        </w:tc>
        <w:tc>
          <w:tcPr>
            <w:tcW w:w="1032" w:type="pct"/>
            <w:tcBorders>
              <w:top w:val="nil"/>
              <w:left w:val="nil"/>
              <w:bottom w:val="dotted" w:sz="4" w:space="0" w:color="auto"/>
              <w:right w:val="dotted" w:sz="4" w:space="0" w:color="auto"/>
            </w:tcBorders>
            <w:shd w:val="clear" w:color="000000" w:fill="FFFFFF"/>
            <w:vAlign w:val="center"/>
            <w:hideMark/>
          </w:tcPr>
          <w:p w14:paraId="30EB7752"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32,793.4 </w:t>
            </w:r>
          </w:p>
        </w:tc>
        <w:tc>
          <w:tcPr>
            <w:tcW w:w="1012" w:type="pct"/>
            <w:tcBorders>
              <w:top w:val="nil"/>
              <w:left w:val="nil"/>
              <w:bottom w:val="dotted" w:sz="4" w:space="0" w:color="auto"/>
              <w:right w:val="dotted" w:sz="4" w:space="0" w:color="auto"/>
            </w:tcBorders>
            <w:shd w:val="clear" w:color="000000" w:fill="FFFFFF"/>
            <w:vAlign w:val="center"/>
            <w:hideMark/>
          </w:tcPr>
          <w:p w14:paraId="544D5C9B"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36,260.0 </w:t>
            </w:r>
          </w:p>
        </w:tc>
        <w:tc>
          <w:tcPr>
            <w:tcW w:w="1102" w:type="pct"/>
            <w:tcBorders>
              <w:top w:val="nil"/>
              <w:left w:val="nil"/>
              <w:bottom w:val="dotted" w:sz="4" w:space="0" w:color="auto"/>
              <w:right w:val="dotted" w:sz="4" w:space="0" w:color="auto"/>
            </w:tcBorders>
            <w:shd w:val="clear" w:color="000000" w:fill="FFFFFF"/>
            <w:vAlign w:val="center"/>
            <w:hideMark/>
          </w:tcPr>
          <w:p w14:paraId="36E67BA7"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36,675.6 </w:t>
            </w:r>
          </w:p>
        </w:tc>
      </w:tr>
      <w:tr w:rsidR="00EA17CA" w:rsidRPr="008B67A1" w14:paraId="535562B0"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1F446746" w14:textId="77777777" w:rsidR="00EA17CA" w:rsidRPr="00533929" w:rsidRDefault="00EA17CA" w:rsidP="00426B5A">
            <w:pPr>
              <w:spacing w:after="0" w:line="240" w:lineRule="auto"/>
              <w:rPr>
                <w:rFonts w:ascii="Sylfaen" w:eastAsia="Times New Roman" w:hAnsi="Sylfaen" w:cs="Arial"/>
                <w:kern w:val="0"/>
                <w:sz w:val="16"/>
                <w:szCs w:val="16"/>
                <w14:ligatures w14:val="none"/>
              </w:rPr>
            </w:pPr>
            <w:r w:rsidRPr="00533929">
              <w:rPr>
                <w:rFonts w:ascii="Sylfaen" w:hAnsi="Sylfaen"/>
                <w:sz w:val="16"/>
                <w:szCs w:val="16"/>
              </w:rPr>
              <w:t xml:space="preserve">Borjomi municipality </w:t>
            </w:r>
          </w:p>
        </w:tc>
        <w:tc>
          <w:tcPr>
            <w:tcW w:w="1032" w:type="pct"/>
            <w:tcBorders>
              <w:top w:val="nil"/>
              <w:left w:val="nil"/>
              <w:bottom w:val="dotted" w:sz="4" w:space="0" w:color="auto"/>
              <w:right w:val="dotted" w:sz="4" w:space="0" w:color="auto"/>
            </w:tcBorders>
            <w:shd w:val="clear" w:color="000000" w:fill="FFFFFF"/>
            <w:vAlign w:val="center"/>
            <w:hideMark/>
          </w:tcPr>
          <w:p w14:paraId="1E3AA02E"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1,774.8 </w:t>
            </w:r>
          </w:p>
        </w:tc>
        <w:tc>
          <w:tcPr>
            <w:tcW w:w="1012" w:type="pct"/>
            <w:tcBorders>
              <w:top w:val="nil"/>
              <w:left w:val="nil"/>
              <w:bottom w:val="dotted" w:sz="4" w:space="0" w:color="auto"/>
              <w:right w:val="dotted" w:sz="4" w:space="0" w:color="auto"/>
            </w:tcBorders>
            <w:shd w:val="clear" w:color="000000" w:fill="FFFFFF"/>
            <w:vAlign w:val="center"/>
            <w:hideMark/>
          </w:tcPr>
          <w:p w14:paraId="4A1FBD95"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1,960.0 </w:t>
            </w:r>
          </w:p>
        </w:tc>
        <w:tc>
          <w:tcPr>
            <w:tcW w:w="1102" w:type="pct"/>
            <w:tcBorders>
              <w:top w:val="nil"/>
              <w:left w:val="nil"/>
              <w:bottom w:val="dotted" w:sz="4" w:space="0" w:color="auto"/>
              <w:right w:val="dotted" w:sz="4" w:space="0" w:color="auto"/>
            </w:tcBorders>
            <w:shd w:val="clear" w:color="000000" w:fill="FFFFFF"/>
            <w:vAlign w:val="center"/>
            <w:hideMark/>
          </w:tcPr>
          <w:p w14:paraId="3EB8D1CC"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1,982.5 </w:t>
            </w:r>
          </w:p>
        </w:tc>
      </w:tr>
      <w:tr w:rsidR="00EA17CA" w:rsidRPr="008B67A1" w14:paraId="1CC9BBCF"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DB7E324" w14:textId="77777777" w:rsidR="00EA17CA" w:rsidRPr="00533929" w:rsidRDefault="00EA17CA" w:rsidP="00426B5A">
            <w:pPr>
              <w:spacing w:after="0" w:line="240" w:lineRule="auto"/>
              <w:rPr>
                <w:rFonts w:ascii="Sylfaen" w:eastAsia="Times New Roman" w:hAnsi="Sylfaen" w:cs="Arial"/>
                <w:kern w:val="0"/>
                <w:sz w:val="16"/>
                <w:szCs w:val="16"/>
                <w14:ligatures w14:val="none"/>
              </w:rPr>
            </w:pPr>
            <w:proofErr w:type="spellStart"/>
            <w:r w:rsidRPr="00533929">
              <w:rPr>
                <w:rFonts w:ascii="Sylfaen" w:hAnsi="Sylfaen"/>
                <w:sz w:val="16"/>
                <w:szCs w:val="16"/>
              </w:rPr>
              <w:t>Adigeni</w:t>
            </w:r>
            <w:proofErr w:type="spellEnd"/>
            <w:r w:rsidRPr="00533929">
              <w:rPr>
                <w:rFonts w:ascii="Sylfaen" w:hAnsi="Sylfaen"/>
                <w:sz w:val="16"/>
                <w:szCs w:val="16"/>
              </w:rPr>
              <w:t xml:space="preserve"> municipality </w:t>
            </w:r>
          </w:p>
        </w:tc>
        <w:tc>
          <w:tcPr>
            <w:tcW w:w="1032" w:type="pct"/>
            <w:tcBorders>
              <w:top w:val="nil"/>
              <w:left w:val="nil"/>
              <w:bottom w:val="dotted" w:sz="4" w:space="0" w:color="auto"/>
              <w:right w:val="dotted" w:sz="4" w:space="0" w:color="auto"/>
            </w:tcBorders>
            <w:shd w:val="clear" w:color="000000" w:fill="FFFFFF"/>
            <w:vAlign w:val="center"/>
            <w:hideMark/>
          </w:tcPr>
          <w:p w14:paraId="62919074"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7,828.5 </w:t>
            </w:r>
          </w:p>
        </w:tc>
        <w:tc>
          <w:tcPr>
            <w:tcW w:w="1012" w:type="pct"/>
            <w:tcBorders>
              <w:top w:val="nil"/>
              <w:left w:val="nil"/>
              <w:bottom w:val="dotted" w:sz="4" w:space="0" w:color="auto"/>
              <w:right w:val="dotted" w:sz="4" w:space="0" w:color="auto"/>
            </w:tcBorders>
            <w:shd w:val="clear" w:color="000000" w:fill="FFFFFF"/>
            <w:vAlign w:val="center"/>
            <w:hideMark/>
          </w:tcPr>
          <w:p w14:paraId="055F8AB6"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8,680.0 </w:t>
            </w:r>
          </w:p>
        </w:tc>
        <w:tc>
          <w:tcPr>
            <w:tcW w:w="1102" w:type="pct"/>
            <w:tcBorders>
              <w:top w:val="nil"/>
              <w:left w:val="nil"/>
              <w:bottom w:val="dotted" w:sz="4" w:space="0" w:color="auto"/>
              <w:right w:val="dotted" w:sz="4" w:space="0" w:color="auto"/>
            </w:tcBorders>
            <w:shd w:val="clear" w:color="000000" w:fill="FFFFFF"/>
            <w:vAlign w:val="center"/>
            <w:hideMark/>
          </w:tcPr>
          <w:p w14:paraId="3D59100E"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8,779.5 </w:t>
            </w:r>
          </w:p>
        </w:tc>
      </w:tr>
      <w:tr w:rsidR="00EA17CA" w:rsidRPr="008B67A1" w14:paraId="7EE0BE9F"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236BC0F" w14:textId="77777777" w:rsidR="00EA17CA" w:rsidRPr="00533929" w:rsidRDefault="00EA17CA" w:rsidP="00426B5A">
            <w:pPr>
              <w:spacing w:after="0" w:line="240" w:lineRule="auto"/>
              <w:rPr>
                <w:rFonts w:ascii="Sylfaen" w:eastAsia="Times New Roman" w:hAnsi="Sylfaen" w:cs="Arial"/>
                <w:kern w:val="0"/>
                <w:sz w:val="16"/>
                <w:szCs w:val="16"/>
                <w14:ligatures w14:val="none"/>
              </w:rPr>
            </w:pPr>
            <w:proofErr w:type="spellStart"/>
            <w:r w:rsidRPr="00533929">
              <w:rPr>
                <w:rFonts w:ascii="Sylfaen" w:hAnsi="Sylfaen"/>
                <w:sz w:val="16"/>
                <w:szCs w:val="16"/>
              </w:rPr>
              <w:t>Aspindza</w:t>
            </w:r>
            <w:proofErr w:type="spellEnd"/>
            <w:r w:rsidRPr="00533929">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08D94659"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1,206.0 </w:t>
            </w:r>
          </w:p>
        </w:tc>
        <w:tc>
          <w:tcPr>
            <w:tcW w:w="1012" w:type="pct"/>
            <w:tcBorders>
              <w:top w:val="nil"/>
              <w:left w:val="nil"/>
              <w:bottom w:val="dotted" w:sz="4" w:space="0" w:color="auto"/>
              <w:right w:val="dotted" w:sz="4" w:space="0" w:color="auto"/>
            </w:tcBorders>
            <w:shd w:val="clear" w:color="000000" w:fill="FFFFFF"/>
            <w:vAlign w:val="center"/>
            <w:hideMark/>
          </w:tcPr>
          <w:p w14:paraId="126C6EF9"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1,400.0 </w:t>
            </w:r>
          </w:p>
        </w:tc>
        <w:tc>
          <w:tcPr>
            <w:tcW w:w="1102" w:type="pct"/>
            <w:tcBorders>
              <w:top w:val="nil"/>
              <w:left w:val="nil"/>
              <w:bottom w:val="dotted" w:sz="4" w:space="0" w:color="auto"/>
              <w:right w:val="dotted" w:sz="4" w:space="0" w:color="auto"/>
            </w:tcBorders>
            <w:shd w:val="clear" w:color="000000" w:fill="FFFFFF"/>
            <w:vAlign w:val="center"/>
            <w:hideMark/>
          </w:tcPr>
          <w:p w14:paraId="64E9F82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1,416.0 </w:t>
            </w:r>
          </w:p>
        </w:tc>
      </w:tr>
      <w:tr w:rsidR="00EA17CA" w:rsidRPr="008B67A1" w14:paraId="41F238E8"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EFDDDF0" w14:textId="77777777" w:rsidR="00EA17CA" w:rsidRPr="00533929" w:rsidRDefault="00EA17CA" w:rsidP="00426B5A">
            <w:pPr>
              <w:spacing w:after="0" w:line="240" w:lineRule="auto"/>
              <w:rPr>
                <w:rFonts w:ascii="Sylfaen" w:eastAsia="Times New Roman" w:hAnsi="Sylfaen" w:cs="Arial"/>
                <w:kern w:val="0"/>
                <w:sz w:val="16"/>
                <w:szCs w:val="16"/>
                <w14:ligatures w14:val="none"/>
              </w:rPr>
            </w:pPr>
            <w:r w:rsidRPr="00533929">
              <w:rPr>
                <w:rFonts w:ascii="Sylfaen" w:hAnsi="Sylfaen"/>
                <w:sz w:val="16"/>
                <w:szCs w:val="16"/>
              </w:rPr>
              <w:t>Akhalkalaki municipality</w:t>
            </w:r>
          </w:p>
        </w:tc>
        <w:tc>
          <w:tcPr>
            <w:tcW w:w="1032" w:type="pct"/>
            <w:tcBorders>
              <w:top w:val="nil"/>
              <w:left w:val="nil"/>
              <w:bottom w:val="dotted" w:sz="4" w:space="0" w:color="auto"/>
              <w:right w:val="dotted" w:sz="4" w:space="0" w:color="auto"/>
            </w:tcBorders>
            <w:shd w:val="clear" w:color="000000" w:fill="FFFFFF"/>
            <w:vAlign w:val="center"/>
            <w:hideMark/>
          </w:tcPr>
          <w:p w14:paraId="3C38038C"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1,183.2 </w:t>
            </w:r>
          </w:p>
        </w:tc>
        <w:tc>
          <w:tcPr>
            <w:tcW w:w="1012" w:type="pct"/>
            <w:tcBorders>
              <w:top w:val="nil"/>
              <w:left w:val="nil"/>
              <w:bottom w:val="dotted" w:sz="4" w:space="0" w:color="auto"/>
              <w:right w:val="dotted" w:sz="4" w:space="0" w:color="auto"/>
            </w:tcBorders>
            <w:shd w:val="clear" w:color="000000" w:fill="FFFFFF"/>
            <w:vAlign w:val="center"/>
            <w:hideMark/>
          </w:tcPr>
          <w:p w14:paraId="4BECF703"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1,260.0 </w:t>
            </w:r>
          </w:p>
        </w:tc>
        <w:tc>
          <w:tcPr>
            <w:tcW w:w="1102" w:type="pct"/>
            <w:tcBorders>
              <w:top w:val="nil"/>
              <w:left w:val="nil"/>
              <w:bottom w:val="dotted" w:sz="4" w:space="0" w:color="auto"/>
              <w:right w:val="dotted" w:sz="4" w:space="0" w:color="auto"/>
            </w:tcBorders>
            <w:shd w:val="clear" w:color="000000" w:fill="FFFFFF"/>
            <w:vAlign w:val="center"/>
            <w:hideMark/>
          </w:tcPr>
          <w:p w14:paraId="5CCD102B"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1,274.4 </w:t>
            </w:r>
          </w:p>
        </w:tc>
      </w:tr>
      <w:tr w:rsidR="00EA17CA" w:rsidRPr="008B67A1" w14:paraId="7BDD9F6C"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47DFCB8" w14:textId="77777777" w:rsidR="00EA17CA" w:rsidRPr="00533929" w:rsidRDefault="00EA17CA" w:rsidP="00426B5A">
            <w:pPr>
              <w:spacing w:after="0" w:line="240" w:lineRule="auto"/>
              <w:rPr>
                <w:rFonts w:ascii="Sylfaen" w:eastAsia="Times New Roman" w:hAnsi="Sylfaen" w:cs="Arial"/>
                <w:kern w:val="0"/>
                <w:sz w:val="16"/>
                <w:szCs w:val="16"/>
                <w14:ligatures w14:val="none"/>
              </w:rPr>
            </w:pPr>
            <w:r w:rsidRPr="00533929">
              <w:rPr>
                <w:rFonts w:ascii="Sylfaen" w:hAnsi="Sylfaen"/>
                <w:sz w:val="16"/>
                <w:szCs w:val="16"/>
              </w:rPr>
              <w:t>Akhaltsikhe municipality</w:t>
            </w:r>
          </w:p>
        </w:tc>
        <w:tc>
          <w:tcPr>
            <w:tcW w:w="1032" w:type="pct"/>
            <w:tcBorders>
              <w:top w:val="nil"/>
              <w:left w:val="nil"/>
              <w:bottom w:val="dotted" w:sz="4" w:space="0" w:color="auto"/>
              <w:right w:val="dotted" w:sz="4" w:space="0" w:color="auto"/>
            </w:tcBorders>
            <w:shd w:val="clear" w:color="000000" w:fill="FFFFFF"/>
            <w:vAlign w:val="center"/>
            <w:hideMark/>
          </w:tcPr>
          <w:p w14:paraId="7054C98D"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15,725.2 </w:t>
            </w:r>
          </w:p>
        </w:tc>
        <w:tc>
          <w:tcPr>
            <w:tcW w:w="1012" w:type="pct"/>
            <w:tcBorders>
              <w:top w:val="nil"/>
              <w:left w:val="nil"/>
              <w:bottom w:val="dotted" w:sz="4" w:space="0" w:color="auto"/>
              <w:right w:val="dotted" w:sz="4" w:space="0" w:color="auto"/>
            </w:tcBorders>
            <w:shd w:val="clear" w:color="000000" w:fill="FFFFFF"/>
            <w:vAlign w:val="center"/>
            <w:hideMark/>
          </w:tcPr>
          <w:p w14:paraId="7FC51497"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17,360.0 </w:t>
            </w:r>
          </w:p>
        </w:tc>
        <w:tc>
          <w:tcPr>
            <w:tcW w:w="1102" w:type="pct"/>
            <w:tcBorders>
              <w:top w:val="nil"/>
              <w:left w:val="nil"/>
              <w:bottom w:val="dotted" w:sz="4" w:space="0" w:color="auto"/>
              <w:right w:val="dotted" w:sz="4" w:space="0" w:color="auto"/>
            </w:tcBorders>
            <w:shd w:val="clear" w:color="000000" w:fill="FFFFFF"/>
            <w:vAlign w:val="center"/>
            <w:hideMark/>
          </w:tcPr>
          <w:p w14:paraId="46B3D42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17,559.0 </w:t>
            </w:r>
          </w:p>
        </w:tc>
      </w:tr>
      <w:tr w:rsidR="00EA17CA" w:rsidRPr="008B67A1" w14:paraId="54881DF4"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039DD3C" w14:textId="77777777" w:rsidR="00EA17CA" w:rsidRPr="00533929" w:rsidRDefault="00EA17CA" w:rsidP="00426B5A">
            <w:pPr>
              <w:spacing w:after="0" w:line="240" w:lineRule="auto"/>
              <w:rPr>
                <w:rFonts w:ascii="Sylfaen" w:eastAsia="Times New Roman" w:hAnsi="Sylfaen" w:cs="Arial"/>
                <w:kern w:val="0"/>
                <w:sz w:val="16"/>
                <w:szCs w:val="16"/>
                <w14:ligatures w14:val="none"/>
              </w:rPr>
            </w:pPr>
            <w:proofErr w:type="spellStart"/>
            <w:r w:rsidRPr="00533929">
              <w:rPr>
                <w:rFonts w:ascii="Sylfaen" w:hAnsi="Sylfaen"/>
                <w:sz w:val="16"/>
                <w:szCs w:val="16"/>
              </w:rPr>
              <w:t>Ninotsminda</w:t>
            </w:r>
            <w:proofErr w:type="spellEnd"/>
            <w:r w:rsidRPr="00533929">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46E908F5"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5,075.7 </w:t>
            </w:r>
          </w:p>
        </w:tc>
        <w:tc>
          <w:tcPr>
            <w:tcW w:w="1012" w:type="pct"/>
            <w:tcBorders>
              <w:top w:val="nil"/>
              <w:left w:val="nil"/>
              <w:bottom w:val="dotted" w:sz="4" w:space="0" w:color="auto"/>
              <w:right w:val="dotted" w:sz="4" w:space="0" w:color="auto"/>
            </w:tcBorders>
            <w:shd w:val="clear" w:color="000000" w:fill="FFFFFF"/>
            <w:vAlign w:val="center"/>
            <w:hideMark/>
          </w:tcPr>
          <w:p w14:paraId="750987C1"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5,600.0 </w:t>
            </w:r>
          </w:p>
        </w:tc>
        <w:tc>
          <w:tcPr>
            <w:tcW w:w="1102" w:type="pct"/>
            <w:tcBorders>
              <w:top w:val="nil"/>
              <w:left w:val="nil"/>
              <w:bottom w:val="dotted" w:sz="4" w:space="0" w:color="auto"/>
              <w:right w:val="dotted" w:sz="4" w:space="0" w:color="auto"/>
            </w:tcBorders>
            <w:shd w:val="clear" w:color="000000" w:fill="FFFFFF"/>
            <w:vAlign w:val="center"/>
            <w:hideMark/>
          </w:tcPr>
          <w:p w14:paraId="09A9DCCB"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5,664.2 </w:t>
            </w:r>
          </w:p>
        </w:tc>
      </w:tr>
      <w:tr w:rsidR="00EA17CA" w:rsidRPr="008B67A1" w14:paraId="55278B62"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04F1FB0D" w14:textId="77777777" w:rsidR="00EA17CA" w:rsidRPr="008B67A1" w:rsidRDefault="00EA17CA" w:rsidP="00426B5A">
            <w:pPr>
              <w:spacing w:after="0" w:line="240" w:lineRule="auto"/>
              <w:rPr>
                <w:rFonts w:ascii="Sylfaen" w:eastAsia="Times New Roman" w:hAnsi="Sylfaen" w:cs="Arial"/>
                <w:b/>
                <w:bCs/>
                <w:kern w:val="0"/>
                <w:sz w:val="16"/>
                <w:szCs w:val="16"/>
                <w14:ligatures w14:val="none"/>
              </w:rPr>
            </w:pPr>
            <w:r w:rsidRPr="00533929">
              <w:rPr>
                <w:rFonts w:ascii="Sylfaen" w:eastAsia="Times New Roman" w:hAnsi="Sylfaen" w:cs="Arial"/>
                <w:b/>
                <w:bCs/>
                <w:kern w:val="0"/>
                <w:sz w:val="16"/>
                <w:szCs w:val="16"/>
                <w14:ligatures w14:val="none"/>
              </w:rPr>
              <w:t>Mtskheta-</w:t>
            </w:r>
            <w:proofErr w:type="spellStart"/>
            <w:r w:rsidRPr="00533929">
              <w:rPr>
                <w:rFonts w:ascii="Sylfaen" w:eastAsia="Times New Roman" w:hAnsi="Sylfaen" w:cs="Arial"/>
                <w:b/>
                <w:bCs/>
                <w:kern w:val="0"/>
                <w:sz w:val="16"/>
                <w:szCs w:val="16"/>
                <w14:ligatures w14:val="none"/>
              </w:rPr>
              <w:t>Mtianeti</w:t>
            </w:r>
            <w:proofErr w:type="spellEnd"/>
            <w:r w:rsidRPr="00533929">
              <w:rPr>
                <w:rFonts w:ascii="Sylfaen" w:eastAsia="Times New Roman" w:hAnsi="Sylfaen" w:cs="Arial"/>
                <w:b/>
                <w:bCs/>
                <w:kern w:val="0"/>
                <w:sz w:val="16"/>
                <w:szCs w:val="16"/>
                <w14:ligatures w14:val="none"/>
              </w:rPr>
              <w:t xml:space="preserve"> </w:t>
            </w:r>
            <w:r>
              <w:rPr>
                <w:rFonts w:ascii="Sylfaen" w:eastAsia="Times New Roman" w:hAnsi="Sylfaen" w:cs="Arial"/>
                <w:b/>
                <w:bCs/>
                <w:kern w:val="0"/>
                <w:sz w:val="16"/>
                <w:szCs w:val="16"/>
                <w14:ligatures w14:val="none"/>
              </w:rPr>
              <w:t>Region</w:t>
            </w:r>
          </w:p>
        </w:tc>
        <w:tc>
          <w:tcPr>
            <w:tcW w:w="1032" w:type="pct"/>
            <w:tcBorders>
              <w:top w:val="nil"/>
              <w:left w:val="nil"/>
              <w:bottom w:val="dotted" w:sz="4" w:space="0" w:color="auto"/>
              <w:right w:val="dotted" w:sz="4" w:space="0" w:color="auto"/>
            </w:tcBorders>
            <w:shd w:val="clear" w:color="000000" w:fill="FFFFFF"/>
            <w:vAlign w:val="center"/>
            <w:hideMark/>
          </w:tcPr>
          <w:p w14:paraId="5238DA4B"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23,730.5 </w:t>
            </w:r>
          </w:p>
        </w:tc>
        <w:tc>
          <w:tcPr>
            <w:tcW w:w="1012" w:type="pct"/>
            <w:tcBorders>
              <w:top w:val="nil"/>
              <w:left w:val="nil"/>
              <w:bottom w:val="dotted" w:sz="4" w:space="0" w:color="auto"/>
              <w:right w:val="dotted" w:sz="4" w:space="0" w:color="auto"/>
            </w:tcBorders>
            <w:shd w:val="clear" w:color="000000" w:fill="FFFFFF"/>
            <w:vAlign w:val="center"/>
            <w:hideMark/>
          </w:tcPr>
          <w:p w14:paraId="6A1B4E67"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26,040.0 </w:t>
            </w:r>
          </w:p>
        </w:tc>
        <w:tc>
          <w:tcPr>
            <w:tcW w:w="1102" w:type="pct"/>
            <w:tcBorders>
              <w:top w:val="nil"/>
              <w:left w:val="nil"/>
              <w:bottom w:val="dotted" w:sz="4" w:space="0" w:color="auto"/>
              <w:right w:val="dotted" w:sz="4" w:space="0" w:color="auto"/>
            </w:tcBorders>
            <w:shd w:val="clear" w:color="000000" w:fill="FFFFFF"/>
            <w:vAlign w:val="center"/>
            <w:hideMark/>
          </w:tcPr>
          <w:p w14:paraId="349BB97C"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26,338.4 </w:t>
            </w:r>
          </w:p>
        </w:tc>
      </w:tr>
      <w:tr w:rsidR="00EA17CA" w:rsidRPr="008B67A1" w14:paraId="5C13EBC0"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691B176D" w14:textId="77777777" w:rsidR="00EA17CA" w:rsidRPr="003E43AB" w:rsidRDefault="00EA17CA" w:rsidP="00426B5A">
            <w:pPr>
              <w:spacing w:after="0" w:line="240" w:lineRule="auto"/>
              <w:rPr>
                <w:rFonts w:ascii="Sylfaen" w:eastAsia="Times New Roman" w:hAnsi="Sylfaen" w:cs="Arial"/>
                <w:kern w:val="0"/>
                <w:sz w:val="16"/>
                <w:szCs w:val="16"/>
                <w14:ligatures w14:val="none"/>
              </w:rPr>
            </w:pPr>
            <w:proofErr w:type="spellStart"/>
            <w:r w:rsidRPr="003E43AB">
              <w:rPr>
                <w:rFonts w:ascii="Sylfaen" w:hAnsi="Sylfaen"/>
                <w:sz w:val="16"/>
                <w:szCs w:val="16"/>
              </w:rPr>
              <w:t>Dusheti</w:t>
            </w:r>
            <w:proofErr w:type="spellEnd"/>
            <w:r w:rsidRPr="003E43AB">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4F5E8EDB"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8,780.5 </w:t>
            </w:r>
          </w:p>
        </w:tc>
        <w:tc>
          <w:tcPr>
            <w:tcW w:w="1012" w:type="pct"/>
            <w:tcBorders>
              <w:top w:val="nil"/>
              <w:left w:val="nil"/>
              <w:bottom w:val="dotted" w:sz="4" w:space="0" w:color="auto"/>
              <w:right w:val="dotted" w:sz="4" w:space="0" w:color="auto"/>
            </w:tcBorders>
            <w:shd w:val="clear" w:color="000000" w:fill="FFFFFF"/>
            <w:vAlign w:val="center"/>
            <w:hideMark/>
          </w:tcPr>
          <w:p w14:paraId="799B54BA"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9,660.0 </w:t>
            </w:r>
          </w:p>
        </w:tc>
        <w:tc>
          <w:tcPr>
            <w:tcW w:w="1102" w:type="pct"/>
            <w:tcBorders>
              <w:top w:val="nil"/>
              <w:left w:val="nil"/>
              <w:bottom w:val="dotted" w:sz="4" w:space="0" w:color="auto"/>
              <w:right w:val="dotted" w:sz="4" w:space="0" w:color="auto"/>
            </w:tcBorders>
            <w:shd w:val="clear" w:color="000000" w:fill="FFFFFF"/>
            <w:vAlign w:val="center"/>
            <w:hideMark/>
          </w:tcPr>
          <w:p w14:paraId="570E565C"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9,770.7 </w:t>
            </w:r>
          </w:p>
        </w:tc>
      </w:tr>
      <w:tr w:rsidR="00EA17CA" w:rsidRPr="008B67A1" w14:paraId="6F1CA319"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034806E9" w14:textId="77777777" w:rsidR="00EA17CA" w:rsidRPr="003E43AB" w:rsidRDefault="00EA17CA" w:rsidP="00426B5A">
            <w:pPr>
              <w:spacing w:after="0" w:line="240" w:lineRule="auto"/>
              <w:rPr>
                <w:rFonts w:ascii="Sylfaen" w:eastAsia="Times New Roman" w:hAnsi="Sylfaen" w:cs="Arial"/>
                <w:kern w:val="0"/>
                <w:sz w:val="16"/>
                <w:szCs w:val="16"/>
                <w14:ligatures w14:val="none"/>
              </w:rPr>
            </w:pPr>
            <w:proofErr w:type="spellStart"/>
            <w:r w:rsidRPr="003E43AB">
              <w:rPr>
                <w:rFonts w:ascii="Sylfaen" w:hAnsi="Sylfaen"/>
                <w:sz w:val="16"/>
                <w:szCs w:val="16"/>
              </w:rPr>
              <w:t>Tianeti</w:t>
            </w:r>
            <w:proofErr w:type="spellEnd"/>
            <w:r w:rsidRPr="003E43AB">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7D3DCA2B"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7,270.5 </w:t>
            </w:r>
          </w:p>
        </w:tc>
        <w:tc>
          <w:tcPr>
            <w:tcW w:w="1012" w:type="pct"/>
            <w:tcBorders>
              <w:top w:val="nil"/>
              <w:left w:val="nil"/>
              <w:bottom w:val="dotted" w:sz="4" w:space="0" w:color="auto"/>
              <w:right w:val="dotted" w:sz="4" w:space="0" w:color="auto"/>
            </w:tcBorders>
            <w:shd w:val="clear" w:color="000000" w:fill="FFFFFF"/>
            <w:vAlign w:val="center"/>
            <w:hideMark/>
          </w:tcPr>
          <w:p w14:paraId="4681D64C"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7,980.0 </w:t>
            </w:r>
          </w:p>
        </w:tc>
        <w:tc>
          <w:tcPr>
            <w:tcW w:w="1102" w:type="pct"/>
            <w:tcBorders>
              <w:top w:val="nil"/>
              <w:left w:val="nil"/>
              <w:bottom w:val="dotted" w:sz="4" w:space="0" w:color="auto"/>
              <w:right w:val="dotted" w:sz="4" w:space="0" w:color="auto"/>
            </w:tcBorders>
            <w:shd w:val="clear" w:color="000000" w:fill="FFFFFF"/>
            <w:vAlign w:val="center"/>
            <w:hideMark/>
          </w:tcPr>
          <w:p w14:paraId="7E070A22"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8,071.5 </w:t>
            </w:r>
          </w:p>
        </w:tc>
      </w:tr>
      <w:tr w:rsidR="00EA17CA" w:rsidRPr="008B67A1" w14:paraId="3A04E36F"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38A9F3E3" w14:textId="77777777" w:rsidR="00EA17CA" w:rsidRPr="003E43AB" w:rsidRDefault="00EA17CA" w:rsidP="00426B5A">
            <w:pPr>
              <w:spacing w:after="0" w:line="240" w:lineRule="auto"/>
              <w:rPr>
                <w:rFonts w:ascii="Sylfaen" w:eastAsia="Times New Roman" w:hAnsi="Sylfaen" w:cs="Arial"/>
                <w:kern w:val="0"/>
                <w:sz w:val="16"/>
                <w:szCs w:val="16"/>
                <w14:ligatures w14:val="none"/>
              </w:rPr>
            </w:pPr>
            <w:r w:rsidRPr="003E43AB">
              <w:rPr>
                <w:rFonts w:ascii="Sylfaen" w:hAnsi="Sylfaen"/>
                <w:sz w:val="16"/>
                <w:szCs w:val="16"/>
              </w:rPr>
              <w:t>Mtskheta Municipality</w:t>
            </w:r>
          </w:p>
        </w:tc>
        <w:tc>
          <w:tcPr>
            <w:tcW w:w="1032" w:type="pct"/>
            <w:tcBorders>
              <w:top w:val="nil"/>
              <w:left w:val="nil"/>
              <w:bottom w:val="dotted" w:sz="4" w:space="0" w:color="auto"/>
              <w:right w:val="dotted" w:sz="4" w:space="0" w:color="auto"/>
            </w:tcBorders>
            <w:shd w:val="clear" w:color="000000" w:fill="FFFFFF"/>
            <w:vAlign w:val="center"/>
            <w:hideMark/>
          </w:tcPr>
          <w:p w14:paraId="6AFE2467"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7,520.2 </w:t>
            </w:r>
          </w:p>
        </w:tc>
        <w:tc>
          <w:tcPr>
            <w:tcW w:w="1012" w:type="pct"/>
            <w:tcBorders>
              <w:top w:val="nil"/>
              <w:left w:val="nil"/>
              <w:bottom w:val="dotted" w:sz="4" w:space="0" w:color="auto"/>
              <w:right w:val="dotted" w:sz="4" w:space="0" w:color="auto"/>
            </w:tcBorders>
            <w:shd w:val="clear" w:color="000000" w:fill="FFFFFF"/>
            <w:vAlign w:val="center"/>
            <w:hideMark/>
          </w:tcPr>
          <w:p w14:paraId="32C77490"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8,260.0 </w:t>
            </w:r>
          </w:p>
        </w:tc>
        <w:tc>
          <w:tcPr>
            <w:tcW w:w="1102" w:type="pct"/>
            <w:tcBorders>
              <w:top w:val="nil"/>
              <w:left w:val="nil"/>
              <w:bottom w:val="dotted" w:sz="4" w:space="0" w:color="auto"/>
              <w:right w:val="dotted" w:sz="4" w:space="0" w:color="auto"/>
            </w:tcBorders>
            <w:shd w:val="clear" w:color="000000" w:fill="FFFFFF"/>
            <w:vAlign w:val="center"/>
            <w:hideMark/>
          </w:tcPr>
          <w:p w14:paraId="28CF7694"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8,354.7 </w:t>
            </w:r>
          </w:p>
        </w:tc>
      </w:tr>
      <w:tr w:rsidR="00EA17CA" w:rsidRPr="008B67A1" w14:paraId="6346C55D"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6895E0BB" w14:textId="77777777" w:rsidR="00EA17CA" w:rsidRPr="003E43AB" w:rsidRDefault="00EA17CA" w:rsidP="00426B5A">
            <w:pPr>
              <w:spacing w:after="0" w:line="240" w:lineRule="auto"/>
              <w:rPr>
                <w:rFonts w:ascii="Sylfaen" w:eastAsia="Times New Roman" w:hAnsi="Sylfaen" w:cs="Arial"/>
                <w:kern w:val="0"/>
                <w:sz w:val="16"/>
                <w:szCs w:val="16"/>
                <w14:ligatures w14:val="none"/>
              </w:rPr>
            </w:pPr>
            <w:proofErr w:type="spellStart"/>
            <w:r w:rsidRPr="003E43AB">
              <w:rPr>
                <w:rFonts w:ascii="Sylfaen" w:hAnsi="Sylfaen"/>
                <w:sz w:val="16"/>
                <w:szCs w:val="16"/>
              </w:rPr>
              <w:t>Kazbegi</w:t>
            </w:r>
            <w:proofErr w:type="spellEnd"/>
            <w:r w:rsidRPr="003E43AB">
              <w:rPr>
                <w:rFonts w:ascii="Sylfaen" w:hAnsi="Sylfaen"/>
                <w:sz w:val="16"/>
                <w:szCs w:val="16"/>
              </w:rPr>
              <w:t xml:space="preserve"> Municipality</w:t>
            </w:r>
          </w:p>
        </w:tc>
        <w:tc>
          <w:tcPr>
            <w:tcW w:w="1032" w:type="pct"/>
            <w:tcBorders>
              <w:top w:val="nil"/>
              <w:left w:val="nil"/>
              <w:bottom w:val="dotted" w:sz="4" w:space="0" w:color="auto"/>
              <w:right w:val="dotted" w:sz="4" w:space="0" w:color="auto"/>
            </w:tcBorders>
            <w:shd w:val="clear" w:color="000000" w:fill="FFFFFF"/>
            <w:vAlign w:val="center"/>
            <w:hideMark/>
          </w:tcPr>
          <w:p w14:paraId="58DB43BE"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159.3 </w:t>
            </w:r>
          </w:p>
        </w:tc>
        <w:tc>
          <w:tcPr>
            <w:tcW w:w="1012" w:type="pct"/>
            <w:tcBorders>
              <w:top w:val="nil"/>
              <w:left w:val="nil"/>
              <w:bottom w:val="dotted" w:sz="4" w:space="0" w:color="auto"/>
              <w:right w:val="dotted" w:sz="4" w:space="0" w:color="auto"/>
            </w:tcBorders>
            <w:shd w:val="clear" w:color="000000" w:fill="FFFFFF"/>
            <w:vAlign w:val="center"/>
            <w:hideMark/>
          </w:tcPr>
          <w:p w14:paraId="6EC2B9BF"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140.0 </w:t>
            </w:r>
          </w:p>
        </w:tc>
        <w:tc>
          <w:tcPr>
            <w:tcW w:w="1102" w:type="pct"/>
            <w:tcBorders>
              <w:top w:val="nil"/>
              <w:left w:val="nil"/>
              <w:bottom w:val="dotted" w:sz="4" w:space="0" w:color="auto"/>
              <w:right w:val="dotted" w:sz="4" w:space="0" w:color="auto"/>
            </w:tcBorders>
            <w:shd w:val="clear" w:color="000000" w:fill="FFFFFF"/>
            <w:vAlign w:val="center"/>
            <w:hideMark/>
          </w:tcPr>
          <w:p w14:paraId="3F5CB98A"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141.6 </w:t>
            </w:r>
          </w:p>
        </w:tc>
      </w:tr>
      <w:tr w:rsidR="00EA17CA" w:rsidRPr="008B67A1" w14:paraId="0F9B090C"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vAlign w:val="center"/>
            <w:hideMark/>
          </w:tcPr>
          <w:p w14:paraId="2D0E5FA5" w14:textId="77777777" w:rsidR="00EA17CA" w:rsidRPr="003E43AB" w:rsidRDefault="00EA17CA" w:rsidP="00426B5A">
            <w:pPr>
              <w:spacing w:after="0" w:line="240" w:lineRule="auto"/>
              <w:rPr>
                <w:rFonts w:ascii="Sylfaen" w:eastAsia="Times New Roman" w:hAnsi="Sylfaen" w:cs="Arial"/>
                <w:b/>
                <w:bCs/>
                <w:kern w:val="0"/>
                <w:sz w:val="16"/>
                <w:szCs w:val="16"/>
                <w:lang w:val="es-ES"/>
                <w14:ligatures w14:val="none"/>
              </w:rPr>
            </w:pPr>
            <w:r w:rsidRPr="003E43AB">
              <w:rPr>
                <w:rFonts w:ascii="Sylfaen" w:eastAsia="Times New Roman" w:hAnsi="Sylfaen" w:cs="Arial"/>
                <w:b/>
                <w:bCs/>
                <w:kern w:val="0"/>
                <w:sz w:val="16"/>
                <w:szCs w:val="16"/>
                <w:lang w:val="es-ES"/>
                <w14:ligatures w14:val="none"/>
              </w:rPr>
              <w:t>Racha-</w:t>
            </w:r>
            <w:proofErr w:type="spellStart"/>
            <w:r w:rsidRPr="003E43AB">
              <w:rPr>
                <w:rFonts w:ascii="Sylfaen" w:eastAsia="Times New Roman" w:hAnsi="Sylfaen" w:cs="Arial"/>
                <w:b/>
                <w:bCs/>
                <w:kern w:val="0"/>
                <w:sz w:val="16"/>
                <w:szCs w:val="16"/>
                <w:lang w:val="es-ES"/>
                <w14:ligatures w14:val="none"/>
              </w:rPr>
              <w:t>Lechkhumi</w:t>
            </w:r>
            <w:proofErr w:type="spellEnd"/>
            <w:r w:rsidRPr="003E43AB">
              <w:rPr>
                <w:rFonts w:ascii="Sylfaen" w:eastAsia="Times New Roman" w:hAnsi="Sylfaen" w:cs="Arial"/>
                <w:b/>
                <w:bCs/>
                <w:kern w:val="0"/>
                <w:sz w:val="16"/>
                <w:szCs w:val="16"/>
                <w:lang w:val="es-ES"/>
                <w14:ligatures w14:val="none"/>
              </w:rPr>
              <w:t>-</w:t>
            </w:r>
            <w:proofErr w:type="spellStart"/>
            <w:r w:rsidRPr="003E43AB">
              <w:rPr>
                <w:rFonts w:ascii="Sylfaen" w:eastAsia="Times New Roman" w:hAnsi="Sylfaen" w:cs="Arial"/>
                <w:b/>
                <w:bCs/>
                <w:kern w:val="0"/>
                <w:sz w:val="16"/>
                <w:szCs w:val="16"/>
                <w:lang w:val="es-ES"/>
                <w14:ligatures w14:val="none"/>
              </w:rPr>
              <w:t>Kvemo</w:t>
            </w:r>
            <w:proofErr w:type="spellEnd"/>
            <w:r w:rsidRPr="003E43AB">
              <w:rPr>
                <w:rFonts w:ascii="Sylfaen" w:eastAsia="Times New Roman" w:hAnsi="Sylfaen" w:cs="Arial"/>
                <w:b/>
                <w:bCs/>
                <w:kern w:val="0"/>
                <w:sz w:val="16"/>
                <w:szCs w:val="16"/>
                <w:lang w:val="es-ES"/>
                <w14:ligatures w14:val="none"/>
              </w:rPr>
              <w:t xml:space="preserve"> </w:t>
            </w:r>
            <w:proofErr w:type="spellStart"/>
            <w:r w:rsidRPr="003E43AB">
              <w:rPr>
                <w:rFonts w:ascii="Sylfaen" w:eastAsia="Times New Roman" w:hAnsi="Sylfaen" w:cs="Arial"/>
                <w:b/>
                <w:bCs/>
                <w:kern w:val="0"/>
                <w:sz w:val="16"/>
                <w:szCs w:val="16"/>
                <w:lang w:val="es-ES"/>
                <w14:ligatures w14:val="none"/>
              </w:rPr>
              <w:t>Svaneti</w:t>
            </w:r>
            <w:proofErr w:type="spellEnd"/>
            <w:r w:rsidRPr="003E43AB">
              <w:rPr>
                <w:rFonts w:ascii="Sylfaen" w:eastAsia="Times New Roman" w:hAnsi="Sylfaen" w:cs="Arial"/>
                <w:b/>
                <w:bCs/>
                <w:kern w:val="0"/>
                <w:sz w:val="16"/>
                <w:szCs w:val="16"/>
                <w:lang w:val="es-ES"/>
                <w14:ligatures w14:val="none"/>
              </w:rPr>
              <w:t xml:space="preserve"> </w:t>
            </w:r>
            <w:proofErr w:type="spellStart"/>
            <w:r w:rsidRPr="003E43AB">
              <w:rPr>
                <w:rFonts w:ascii="Sylfaen" w:eastAsia="Times New Roman" w:hAnsi="Sylfaen" w:cs="Arial"/>
                <w:b/>
                <w:bCs/>
                <w:kern w:val="0"/>
                <w:sz w:val="16"/>
                <w:szCs w:val="16"/>
                <w:lang w:val="es-ES"/>
                <w14:ligatures w14:val="none"/>
              </w:rPr>
              <w:t>region</w:t>
            </w:r>
            <w:proofErr w:type="spellEnd"/>
          </w:p>
        </w:tc>
        <w:tc>
          <w:tcPr>
            <w:tcW w:w="1032" w:type="pct"/>
            <w:tcBorders>
              <w:top w:val="nil"/>
              <w:left w:val="nil"/>
              <w:bottom w:val="dotted" w:sz="4" w:space="0" w:color="auto"/>
              <w:right w:val="dotted" w:sz="4" w:space="0" w:color="auto"/>
            </w:tcBorders>
            <w:shd w:val="clear" w:color="000000" w:fill="FFFFFF"/>
            <w:vAlign w:val="center"/>
            <w:hideMark/>
          </w:tcPr>
          <w:p w14:paraId="1B781522"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26,403.9 </w:t>
            </w:r>
          </w:p>
        </w:tc>
        <w:tc>
          <w:tcPr>
            <w:tcW w:w="1012" w:type="pct"/>
            <w:tcBorders>
              <w:top w:val="nil"/>
              <w:left w:val="nil"/>
              <w:bottom w:val="dotted" w:sz="4" w:space="0" w:color="auto"/>
              <w:right w:val="dotted" w:sz="4" w:space="0" w:color="auto"/>
            </w:tcBorders>
            <w:shd w:val="clear" w:color="000000" w:fill="FFFFFF"/>
            <w:vAlign w:val="center"/>
            <w:hideMark/>
          </w:tcPr>
          <w:p w14:paraId="68CF8B2C"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29,120.0 </w:t>
            </w:r>
          </w:p>
        </w:tc>
        <w:tc>
          <w:tcPr>
            <w:tcW w:w="1102" w:type="pct"/>
            <w:tcBorders>
              <w:top w:val="nil"/>
              <w:left w:val="nil"/>
              <w:bottom w:val="dotted" w:sz="4" w:space="0" w:color="auto"/>
              <w:right w:val="dotted" w:sz="4" w:space="0" w:color="auto"/>
            </w:tcBorders>
            <w:shd w:val="clear" w:color="000000" w:fill="FFFFFF"/>
            <w:vAlign w:val="center"/>
            <w:hideMark/>
          </w:tcPr>
          <w:p w14:paraId="7D1AFE4F"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29,453.7 </w:t>
            </w:r>
          </w:p>
        </w:tc>
      </w:tr>
      <w:tr w:rsidR="00EA17CA" w:rsidRPr="008B67A1" w14:paraId="2097C765"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49B6DE03" w14:textId="77777777" w:rsidR="00EA17CA" w:rsidRPr="00EB4C96" w:rsidRDefault="00EA17CA" w:rsidP="00426B5A">
            <w:pPr>
              <w:spacing w:after="0" w:line="240" w:lineRule="auto"/>
              <w:rPr>
                <w:rFonts w:ascii="Sylfaen" w:eastAsia="Times New Roman" w:hAnsi="Sylfaen" w:cs="Arial"/>
                <w:kern w:val="0"/>
                <w:sz w:val="16"/>
                <w:szCs w:val="16"/>
                <w14:ligatures w14:val="none"/>
              </w:rPr>
            </w:pPr>
            <w:proofErr w:type="spellStart"/>
            <w:r w:rsidRPr="00EB4C96">
              <w:rPr>
                <w:rFonts w:ascii="Sylfaen" w:hAnsi="Sylfaen"/>
                <w:sz w:val="16"/>
                <w:szCs w:val="16"/>
              </w:rPr>
              <w:lastRenderedPageBreak/>
              <w:t>Ambrolauri</w:t>
            </w:r>
            <w:proofErr w:type="spellEnd"/>
            <w:r w:rsidRPr="00EB4C96">
              <w:rPr>
                <w:rFonts w:ascii="Sylfaen" w:hAnsi="Sylfaen"/>
                <w:sz w:val="16"/>
                <w:szCs w:val="16"/>
              </w:rPr>
              <w:t xml:space="preserve"> Municipality </w:t>
            </w:r>
          </w:p>
        </w:tc>
        <w:tc>
          <w:tcPr>
            <w:tcW w:w="1032" w:type="pct"/>
            <w:tcBorders>
              <w:top w:val="nil"/>
              <w:left w:val="nil"/>
              <w:bottom w:val="dotted" w:sz="4" w:space="0" w:color="auto"/>
              <w:right w:val="dotted" w:sz="4" w:space="0" w:color="auto"/>
            </w:tcBorders>
            <w:shd w:val="clear" w:color="000000" w:fill="FFFFFF"/>
            <w:vAlign w:val="center"/>
            <w:hideMark/>
          </w:tcPr>
          <w:p w14:paraId="076FEBF7"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8,378.1 </w:t>
            </w:r>
          </w:p>
        </w:tc>
        <w:tc>
          <w:tcPr>
            <w:tcW w:w="1012" w:type="pct"/>
            <w:tcBorders>
              <w:top w:val="nil"/>
              <w:left w:val="nil"/>
              <w:bottom w:val="dotted" w:sz="4" w:space="0" w:color="auto"/>
              <w:right w:val="dotted" w:sz="4" w:space="0" w:color="auto"/>
            </w:tcBorders>
            <w:shd w:val="clear" w:color="000000" w:fill="FFFFFF"/>
            <w:vAlign w:val="center"/>
            <w:hideMark/>
          </w:tcPr>
          <w:p w14:paraId="6BBC1228"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9,240.0 </w:t>
            </w:r>
          </w:p>
        </w:tc>
        <w:tc>
          <w:tcPr>
            <w:tcW w:w="1102" w:type="pct"/>
            <w:tcBorders>
              <w:top w:val="nil"/>
              <w:left w:val="nil"/>
              <w:bottom w:val="dotted" w:sz="4" w:space="0" w:color="auto"/>
              <w:right w:val="dotted" w:sz="4" w:space="0" w:color="auto"/>
            </w:tcBorders>
            <w:shd w:val="clear" w:color="000000" w:fill="FFFFFF"/>
            <w:vAlign w:val="center"/>
            <w:hideMark/>
          </w:tcPr>
          <w:p w14:paraId="291187E9"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9,345.9 </w:t>
            </w:r>
          </w:p>
        </w:tc>
      </w:tr>
      <w:tr w:rsidR="00EA17CA" w:rsidRPr="008B67A1" w14:paraId="6BB04ACC"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79C927AF" w14:textId="77777777" w:rsidR="00EA17CA" w:rsidRPr="00EB4C96" w:rsidRDefault="00EA17CA" w:rsidP="00426B5A">
            <w:pPr>
              <w:spacing w:after="0" w:line="240" w:lineRule="auto"/>
              <w:rPr>
                <w:rFonts w:ascii="Sylfaen" w:eastAsia="Times New Roman" w:hAnsi="Sylfaen" w:cs="Arial"/>
                <w:kern w:val="0"/>
                <w:sz w:val="16"/>
                <w:szCs w:val="16"/>
                <w14:ligatures w14:val="none"/>
              </w:rPr>
            </w:pPr>
            <w:proofErr w:type="spellStart"/>
            <w:r w:rsidRPr="00EB4C96">
              <w:rPr>
                <w:rFonts w:ascii="Sylfaen" w:hAnsi="Sylfaen"/>
                <w:sz w:val="16"/>
                <w:szCs w:val="16"/>
              </w:rPr>
              <w:t>Lentekhi</w:t>
            </w:r>
            <w:proofErr w:type="spellEnd"/>
            <w:r w:rsidRPr="00EB4C96">
              <w:rPr>
                <w:rFonts w:ascii="Sylfaen" w:hAnsi="Sylfaen"/>
                <w:sz w:val="16"/>
                <w:szCs w:val="16"/>
              </w:rPr>
              <w:t xml:space="preserve"> Municipality </w:t>
            </w:r>
          </w:p>
        </w:tc>
        <w:tc>
          <w:tcPr>
            <w:tcW w:w="1032" w:type="pct"/>
            <w:tcBorders>
              <w:top w:val="nil"/>
              <w:left w:val="nil"/>
              <w:bottom w:val="dotted" w:sz="4" w:space="0" w:color="auto"/>
              <w:right w:val="dotted" w:sz="4" w:space="0" w:color="auto"/>
            </w:tcBorders>
            <w:shd w:val="clear" w:color="000000" w:fill="FFFFFF"/>
            <w:vAlign w:val="center"/>
            <w:hideMark/>
          </w:tcPr>
          <w:p w14:paraId="3504550B"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4,839.7 </w:t>
            </w:r>
          </w:p>
        </w:tc>
        <w:tc>
          <w:tcPr>
            <w:tcW w:w="1012" w:type="pct"/>
            <w:tcBorders>
              <w:top w:val="nil"/>
              <w:left w:val="nil"/>
              <w:bottom w:val="dotted" w:sz="4" w:space="0" w:color="auto"/>
              <w:right w:val="dotted" w:sz="4" w:space="0" w:color="auto"/>
            </w:tcBorders>
            <w:shd w:val="clear" w:color="000000" w:fill="FFFFFF"/>
            <w:vAlign w:val="center"/>
            <w:hideMark/>
          </w:tcPr>
          <w:p w14:paraId="023F5334"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5,320.0 </w:t>
            </w:r>
          </w:p>
        </w:tc>
        <w:tc>
          <w:tcPr>
            <w:tcW w:w="1102" w:type="pct"/>
            <w:tcBorders>
              <w:top w:val="nil"/>
              <w:left w:val="nil"/>
              <w:bottom w:val="dotted" w:sz="4" w:space="0" w:color="auto"/>
              <w:right w:val="dotted" w:sz="4" w:space="0" w:color="auto"/>
            </w:tcBorders>
            <w:shd w:val="clear" w:color="000000" w:fill="FFFFFF"/>
            <w:vAlign w:val="center"/>
            <w:hideMark/>
          </w:tcPr>
          <w:p w14:paraId="52679AF3"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5,381.0 </w:t>
            </w:r>
          </w:p>
        </w:tc>
      </w:tr>
      <w:tr w:rsidR="00EA17CA" w:rsidRPr="008B67A1" w14:paraId="620ECF70"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653261E1" w14:textId="77777777" w:rsidR="00EA17CA" w:rsidRPr="00EB4C96" w:rsidRDefault="00EA17CA" w:rsidP="00426B5A">
            <w:pPr>
              <w:spacing w:after="0" w:line="240" w:lineRule="auto"/>
              <w:rPr>
                <w:rFonts w:ascii="Sylfaen" w:eastAsia="Times New Roman" w:hAnsi="Sylfaen" w:cs="Arial"/>
                <w:kern w:val="0"/>
                <w:sz w:val="16"/>
                <w:szCs w:val="16"/>
                <w14:ligatures w14:val="none"/>
              </w:rPr>
            </w:pPr>
            <w:r w:rsidRPr="00EB4C96">
              <w:rPr>
                <w:rFonts w:ascii="Sylfaen" w:hAnsi="Sylfaen"/>
                <w:sz w:val="16"/>
                <w:szCs w:val="16"/>
              </w:rPr>
              <w:t xml:space="preserve">Oni Municipality </w:t>
            </w:r>
          </w:p>
        </w:tc>
        <w:tc>
          <w:tcPr>
            <w:tcW w:w="1032" w:type="pct"/>
            <w:tcBorders>
              <w:top w:val="nil"/>
              <w:left w:val="nil"/>
              <w:bottom w:val="dotted" w:sz="4" w:space="0" w:color="auto"/>
              <w:right w:val="dotted" w:sz="4" w:space="0" w:color="auto"/>
            </w:tcBorders>
            <w:shd w:val="clear" w:color="000000" w:fill="FFFFFF"/>
            <w:vAlign w:val="center"/>
            <w:hideMark/>
          </w:tcPr>
          <w:p w14:paraId="58E1D29F"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5,613.8 </w:t>
            </w:r>
          </w:p>
        </w:tc>
        <w:tc>
          <w:tcPr>
            <w:tcW w:w="1012" w:type="pct"/>
            <w:tcBorders>
              <w:top w:val="nil"/>
              <w:left w:val="nil"/>
              <w:bottom w:val="dotted" w:sz="4" w:space="0" w:color="auto"/>
              <w:right w:val="dotted" w:sz="4" w:space="0" w:color="auto"/>
            </w:tcBorders>
            <w:shd w:val="clear" w:color="000000" w:fill="FFFFFF"/>
            <w:vAlign w:val="center"/>
            <w:hideMark/>
          </w:tcPr>
          <w:p w14:paraId="6A5A0E74"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6,160.0 </w:t>
            </w:r>
          </w:p>
        </w:tc>
        <w:tc>
          <w:tcPr>
            <w:tcW w:w="1102" w:type="pct"/>
            <w:tcBorders>
              <w:top w:val="nil"/>
              <w:left w:val="nil"/>
              <w:bottom w:val="dotted" w:sz="4" w:space="0" w:color="auto"/>
              <w:right w:val="dotted" w:sz="4" w:space="0" w:color="auto"/>
            </w:tcBorders>
            <w:shd w:val="clear" w:color="000000" w:fill="FFFFFF"/>
            <w:vAlign w:val="center"/>
            <w:hideMark/>
          </w:tcPr>
          <w:p w14:paraId="1BE9592D"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6,230.6 </w:t>
            </w:r>
          </w:p>
        </w:tc>
      </w:tr>
      <w:tr w:rsidR="00EA17CA" w:rsidRPr="008B67A1" w14:paraId="3B670896"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hideMark/>
          </w:tcPr>
          <w:p w14:paraId="6D38EF73" w14:textId="77777777" w:rsidR="00EA17CA" w:rsidRPr="00EB4C96" w:rsidRDefault="00EA17CA" w:rsidP="00426B5A">
            <w:pPr>
              <w:spacing w:after="0" w:line="240" w:lineRule="auto"/>
              <w:rPr>
                <w:rFonts w:ascii="Sylfaen" w:eastAsia="Times New Roman" w:hAnsi="Sylfaen" w:cs="Arial"/>
                <w:kern w:val="0"/>
                <w:sz w:val="16"/>
                <w:szCs w:val="16"/>
                <w14:ligatures w14:val="none"/>
              </w:rPr>
            </w:pPr>
            <w:proofErr w:type="spellStart"/>
            <w:r w:rsidRPr="00EB4C96">
              <w:rPr>
                <w:rFonts w:ascii="Sylfaen" w:hAnsi="Sylfaen"/>
                <w:sz w:val="16"/>
                <w:szCs w:val="16"/>
              </w:rPr>
              <w:t>Tsageri</w:t>
            </w:r>
            <w:proofErr w:type="spellEnd"/>
            <w:r w:rsidRPr="00EB4C96">
              <w:rPr>
                <w:rFonts w:ascii="Sylfaen" w:hAnsi="Sylfaen"/>
                <w:sz w:val="16"/>
                <w:szCs w:val="16"/>
              </w:rPr>
              <w:t xml:space="preserve"> Municipality </w:t>
            </w:r>
          </w:p>
        </w:tc>
        <w:tc>
          <w:tcPr>
            <w:tcW w:w="1032" w:type="pct"/>
            <w:tcBorders>
              <w:top w:val="nil"/>
              <w:left w:val="nil"/>
              <w:bottom w:val="dotted" w:sz="4" w:space="0" w:color="auto"/>
              <w:right w:val="dotted" w:sz="4" w:space="0" w:color="auto"/>
            </w:tcBorders>
            <w:shd w:val="clear" w:color="000000" w:fill="FFFFFF"/>
            <w:vAlign w:val="center"/>
            <w:hideMark/>
          </w:tcPr>
          <w:p w14:paraId="3C4700F8"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7,572.3 </w:t>
            </w:r>
          </w:p>
        </w:tc>
        <w:tc>
          <w:tcPr>
            <w:tcW w:w="1012" w:type="pct"/>
            <w:tcBorders>
              <w:top w:val="nil"/>
              <w:left w:val="nil"/>
              <w:bottom w:val="dotted" w:sz="4" w:space="0" w:color="auto"/>
              <w:right w:val="dotted" w:sz="4" w:space="0" w:color="auto"/>
            </w:tcBorders>
            <w:shd w:val="clear" w:color="000000" w:fill="FFFFFF"/>
            <w:vAlign w:val="center"/>
            <w:hideMark/>
          </w:tcPr>
          <w:p w14:paraId="0AFCFD0B"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8,400.0 </w:t>
            </w:r>
          </w:p>
        </w:tc>
        <w:tc>
          <w:tcPr>
            <w:tcW w:w="1102" w:type="pct"/>
            <w:tcBorders>
              <w:top w:val="nil"/>
              <w:left w:val="nil"/>
              <w:bottom w:val="dotted" w:sz="4" w:space="0" w:color="auto"/>
              <w:right w:val="dotted" w:sz="4" w:space="0" w:color="auto"/>
            </w:tcBorders>
            <w:shd w:val="clear" w:color="000000" w:fill="FFFFFF"/>
            <w:vAlign w:val="center"/>
            <w:hideMark/>
          </w:tcPr>
          <w:p w14:paraId="26844565" w14:textId="77777777" w:rsidR="00EA17CA" w:rsidRPr="008B67A1" w:rsidRDefault="00EA17CA" w:rsidP="00426B5A">
            <w:pPr>
              <w:spacing w:after="0" w:line="240" w:lineRule="auto"/>
              <w:jc w:val="center"/>
              <w:rPr>
                <w:rFonts w:ascii="Sylfaen" w:eastAsia="Times New Roman" w:hAnsi="Sylfaen" w:cs="Arial"/>
                <w:color w:val="000000"/>
                <w:kern w:val="0"/>
                <w:sz w:val="16"/>
                <w:szCs w:val="16"/>
                <w14:ligatures w14:val="none"/>
              </w:rPr>
            </w:pPr>
            <w:r w:rsidRPr="008B67A1">
              <w:rPr>
                <w:rFonts w:ascii="Sylfaen" w:eastAsia="Times New Roman" w:hAnsi="Sylfaen" w:cs="Arial"/>
                <w:color w:val="000000"/>
                <w:kern w:val="0"/>
                <w:sz w:val="16"/>
                <w:szCs w:val="16"/>
                <w14:ligatures w14:val="none"/>
              </w:rPr>
              <w:t xml:space="preserve">8,496.3 </w:t>
            </w:r>
          </w:p>
        </w:tc>
      </w:tr>
      <w:tr w:rsidR="00EA17CA" w:rsidRPr="008B67A1" w14:paraId="080C85FB" w14:textId="77777777" w:rsidTr="00426B5A">
        <w:trPr>
          <w:trHeight w:val="288"/>
        </w:trPr>
        <w:tc>
          <w:tcPr>
            <w:tcW w:w="1854" w:type="pct"/>
            <w:tcBorders>
              <w:top w:val="nil"/>
              <w:left w:val="dotted" w:sz="4" w:space="0" w:color="auto"/>
              <w:bottom w:val="dotted" w:sz="4" w:space="0" w:color="auto"/>
              <w:right w:val="dotted" w:sz="4" w:space="0" w:color="auto"/>
            </w:tcBorders>
            <w:shd w:val="clear" w:color="auto" w:fill="auto"/>
            <w:noWrap/>
            <w:vAlign w:val="center"/>
            <w:hideMark/>
          </w:tcPr>
          <w:p w14:paraId="7AC1349C" w14:textId="77777777" w:rsidR="00EA17CA" w:rsidRPr="008B67A1" w:rsidRDefault="00EA17CA" w:rsidP="00426B5A">
            <w:pPr>
              <w:spacing w:after="0" w:line="240" w:lineRule="auto"/>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Total</w:t>
            </w:r>
          </w:p>
        </w:tc>
        <w:tc>
          <w:tcPr>
            <w:tcW w:w="1032" w:type="pct"/>
            <w:tcBorders>
              <w:top w:val="nil"/>
              <w:left w:val="nil"/>
              <w:bottom w:val="dotted" w:sz="4" w:space="0" w:color="auto"/>
              <w:right w:val="dotted" w:sz="4" w:space="0" w:color="auto"/>
            </w:tcBorders>
            <w:shd w:val="clear" w:color="000000" w:fill="FFFFFF"/>
            <w:vAlign w:val="center"/>
            <w:hideMark/>
          </w:tcPr>
          <w:p w14:paraId="610C47DF"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1,266,400.0 </w:t>
            </w:r>
          </w:p>
        </w:tc>
        <w:tc>
          <w:tcPr>
            <w:tcW w:w="1012" w:type="pct"/>
            <w:tcBorders>
              <w:top w:val="nil"/>
              <w:left w:val="nil"/>
              <w:bottom w:val="dotted" w:sz="4" w:space="0" w:color="auto"/>
              <w:right w:val="dotted" w:sz="4" w:space="0" w:color="auto"/>
            </w:tcBorders>
            <w:shd w:val="clear" w:color="000000" w:fill="FFFFFF"/>
            <w:vAlign w:val="center"/>
            <w:hideMark/>
          </w:tcPr>
          <w:p w14:paraId="2F2E11F3"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1,400,000.0 </w:t>
            </w:r>
          </w:p>
        </w:tc>
        <w:tc>
          <w:tcPr>
            <w:tcW w:w="1102" w:type="pct"/>
            <w:tcBorders>
              <w:top w:val="nil"/>
              <w:left w:val="nil"/>
              <w:bottom w:val="dotted" w:sz="4" w:space="0" w:color="auto"/>
              <w:right w:val="dotted" w:sz="4" w:space="0" w:color="auto"/>
            </w:tcBorders>
            <w:shd w:val="clear" w:color="000000" w:fill="FFFFFF"/>
            <w:vAlign w:val="center"/>
            <w:hideMark/>
          </w:tcPr>
          <w:p w14:paraId="15736C40" w14:textId="77777777" w:rsidR="00EA17CA" w:rsidRPr="008B67A1"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8B67A1">
              <w:rPr>
                <w:rFonts w:ascii="Sylfaen" w:eastAsia="Times New Roman" w:hAnsi="Sylfaen" w:cs="Arial"/>
                <w:b/>
                <w:bCs/>
                <w:color w:val="000000"/>
                <w:kern w:val="0"/>
                <w:sz w:val="16"/>
                <w:szCs w:val="16"/>
                <w14:ligatures w14:val="none"/>
              </w:rPr>
              <w:t xml:space="preserve">1,416,045.0 </w:t>
            </w:r>
          </w:p>
        </w:tc>
      </w:tr>
    </w:tbl>
    <w:p w14:paraId="637CA089" w14:textId="77777777" w:rsidR="00EA17CA" w:rsidRPr="008B67A1" w:rsidRDefault="00EA17CA" w:rsidP="00EA17CA">
      <w:pPr>
        <w:spacing w:after="200" w:line="276" w:lineRule="auto"/>
        <w:rPr>
          <w:rFonts w:ascii="Sylfaen" w:eastAsia="Calibri" w:hAnsi="Sylfaen" w:cs="Times New Roman"/>
          <w:kern w:val="0"/>
          <w:sz w:val="16"/>
          <w:szCs w:val="16"/>
          <w:highlight w:val="yellow"/>
          <w:lang w:val="ka-GE"/>
          <w14:ligatures w14:val="none"/>
        </w:rPr>
      </w:pPr>
    </w:p>
    <w:p w14:paraId="3F278402" w14:textId="77777777" w:rsidR="00EA17CA" w:rsidRPr="001340E6" w:rsidRDefault="00EA17CA" w:rsidP="00EA17CA">
      <w:pPr>
        <w:keepNext/>
        <w:keepLines/>
        <w:spacing w:before="40" w:after="0" w:line="240" w:lineRule="auto"/>
        <w:jc w:val="center"/>
        <w:outlineLvl w:val="1"/>
        <w:rPr>
          <w:rFonts w:ascii="Sylfaen" w:eastAsia="Times New Roman" w:hAnsi="Sylfaen" w:cs="Sylfaen"/>
          <w:b/>
          <w:color w:val="365F91"/>
          <w:kern w:val="0"/>
          <w:lang w:val="fr-FR"/>
          <w14:ligatures w14:val="none"/>
        </w:rPr>
      </w:pPr>
      <w:r w:rsidRPr="00AE102D">
        <w:rPr>
          <w:rFonts w:ascii="Sylfaen" w:eastAsia="Times New Roman" w:hAnsi="Sylfaen" w:cs="Sylfaen"/>
          <w:b/>
          <w:color w:val="365F91"/>
          <w:kern w:val="0"/>
          <w:lang w:val="fr-FR"/>
          <w14:ligatures w14:val="none"/>
        </w:rPr>
        <w:t xml:space="preserve">Financial support for </w:t>
      </w:r>
      <w:proofErr w:type="spellStart"/>
      <w:r w:rsidRPr="00AE102D">
        <w:rPr>
          <w:rFonts w:ascii="Sylfaen" w:eastAsia="Times New Roman" w:hAnsi="Sylfaen" w:cs="Sylfaen"/>
          <w:b/>
          <w:color w:val="365F91"/>
          <w:kern w:val="0"/>
          <w:lang w:val="fr-FR"/>
          <w14:ligatures w14:val="none"/>
        </w:rPr>
        <w:t>republican</w:t>
      </w:r>
      <w:proofErr w:type="spellEnd"/>
      <w:r w:rsidRPr="00AE102D">
        <w:rPr>
          <w:rFonts w:ascii="Sylfaen" w:eastAsia="Times New Roman" w:hAnsi="Sylfaen" w:cs="Sylfaen"/>
          <w:b/>
          <w:color w:val="365F91"/>
          <w:kern w:val="0"/>
          <w:lang w:val="fr-FR"/>
          <w14:ligatures w14:val="none"/>
        </w:rPr>
        <w:t xml:space="preserve"> and municipal budgets of </w:t>
      </w:r>
      <w:proofErr w:type="spellStart"/>
      <w:r w:rsidRPr="00AE102D">
        <w:rPr>
          <w:rFonts w:ascii="Sylfaen" w:eastAsia="Times New Roman" w:hAnsi="Sylfaen" w:cs="Sylfaen"/>
          <w:b/>
          <w:color w:val="365F91"/>
          <w:kern w:val="0"/>
          <w:lang w:val="fr-FR"/>
          <w14:ligatures w14:val="none"/>
        </w:rPr>
        <w:t>autonomous</w:t>
      </w:r>
      <w:proofErr w:type="spellEnd"/>
      <w:r w:rsidRPr="00AE102D">
        <w:rPr>
          <w:rFonts w:ascii="Sylfaen" w:eastAsia="Times New Roman" w:hAnsi="Sylfaen" w:cs="Sylfaen"/>
          <w:b/>
          <w:color w:val="365F91"/>
          <w:kern w:val="0"/>
          <w:lang w:val="fr-FR"/>
          <w14:ligatures w14:val="none"/>
        </w:rPr>
        <w:t xml:space="preserve"> </w:t>
      </w:r>
      <w:proofErr w:type="spellStart"/>
      <w:r w:rsidRPr="00AE102D">
        <w:rPr>
          <w:rFonts w:ascii="Sylfaen" w:eastAsia="Times New Roman" w:hAnsi="Sylfaen" w:cs="Sylfaen"/>
          <w:b/>
          <w:color w:val="365F91"/>
          <w:kern w:val="0"/>
          <w:lang w:val="fr-FR"/>
          <w14:ligatures w14:val="none"/>
        </w:rPr>
        <w:t>republics</w:t>
      </w:r>
      <w:proofErr w:type="spellEnd"/>
    </w:p>
    <w:p w14:paraId="6A000B34"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i/>
          <w:noProof/>
          <w:color w:val="000000"/>
          <w:kern w:val="0"/>
          <w:sz w:val="16"/>
          <w:szCs w:val="16"/>
          <w:lang w:val="ka-GE"/>
          <w14:ligatures w14:val="none"/>
        </w:rPr>
      </w:pPr>
    </w:p>
    <w:p w14:paraId="1EBAB8DD"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i/>
          <w:noProof/>
          <w:color w:val="000000"/>
          <w:kern w:val="0"/>
          <w:sz w:val="16"/>
          <w:szCs w:val="16"/>
          <w:lang w:val="ka-GE"/>
          <w14:ligatures w14:val="none"/>
        </w:rPr>
      </w:pPr>
      <w:r>
        <w:rPr>
          <w:rFonts w:ascii="Sylfaen" w:eastAsia="Calibri" w:hAnsi="Sylfaen" w:cs="Times New Roman"/>
          <w:i/>
          <w:noProof/>
          <w:color w:val="000000"/>
          <w:kern w:val="0"/>
          <w:sz w:val="16"/>
          <w:szCs w:val="16"/>
          <w14:ligatures w14:val="none"/>
        </w:rPr>
        <w:t xml:space="preserve">Thousand, GEL </w:t>
      </w:r>
    </w:p>
    <w:p w14:paraId="7C52AA22"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i/>
          <w:noProof/>
          <w:color w:val="000000"/>
          <w:kern w:val="0"/>
          <w:sz w:val="16"/>
          <w:szCs w:val="16"/>
          <w:highlight w:val="yellow"/>
          <w:lang w:val="ka-GE"/>
          <w14:ligatures w14:val="none"/>
        </w:rPr>
      </w:pPr>
    </w:p>
    <w:tbl>
      <w:tblPr>
        <w:tblW w:w="5000" w:type="pct"/>
        <w:tblLook w:val="04A0" w:firstRow="1" w:lastRow="0" w:firstColumn="1" w:lastColumn="0" w:noHBand="0" w:noVBand="1"/>
      </w:tblPr>
      <w:tblGrid>
        <w:gridCol w:w="3072"/>
        <w:gridCol w:w="898"/>
        <w:gridCol w:w="898"/>
        <w:gridCol w:w="898"/>
        <w:gridCol w:w="898"/>
        <w:gridCol w:w="898"/>
        <w:gridCol w:w="898"/>
        <w:gridCol w:w="898"/>
        <w:gridCol w:w="892"/>
      </w:tblGrid>
      <w:tr w:rsidR="00EA17CA" w:rsidRPr="001340E6" w14:paraId="7E2E844C" w14:textId="77777777" w:rsidTr="00426B5A">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0A55CEDE" w14:textId="77777777" w:rsidR="00EA17CA" w:rsidRPr="0057797A" w:rsidRDefault="00EA17CA" w:rsidP="00426B5A">
            <w:pPr>
              <w:spacing w:after="0" w:line="240" w:lineRule="auto"/>
              <w:jc w:val="center"/>
              <w:rPr>
                <w:rFonts w:ascii="Sylfaen" w:eastAsia="Times New Roman" w:hAnsi="Sylfaen" w:cs="Arial"/>
                <w:b/>
                <w:bCs/>
                <w:kern w:val="0"/>
                <w:sz w:val="16"/>
                <w:szCs w:val="16"/>
                <w:lang w:val="ka-GE"/>
                <w14:ligatures w14:val="none"/>
              </w:rPr>
            </w:pPr>
            <w:r w:rsidRPr="0057797A">
              <w:rPr>
                <w:rFonts w:ascii="Sylfaen" w:eastAsia="Times New Roman" w:hAnsi="Sylfaen" w:cs="Arial"/>
                <w:b/>
                <w:bCs/>
                <w:kern w:val="0"/>
                <w:sz w:val="16"/>
                <w:szCs w:val="16"/>
                <w:lang w:val="ka-GE"/>
                <w14:ligatures w14:val="none"/>
              </w:rPr>
              <w:t>Name of autonomous republic and municipality</w:t>
            </w:r>
          </w:p>
        </w:tc>
        <w:tc>
          <w:tcPr>
            <w:tcW w:w="876" w:type="pct"/>
            <w:gridSpan w:val="2"/>
            <w:tcBorders>
              <w:top w:val="dotted" w:sz="4" w:space="0" w:color="auto"/>
              <w:left w:val="nil"/>
              <w:bottom w:val="dotted" w:sz="4" w:space="0" w:color="auto"/>
              <w:right w:val="dotted" w:sz="4" w:space="0" w:color="auto"/>
            </w:tcBorders>
            <w:shd w:val="clear" w:color="auto" w:fill="auto"/>
            <w:vAlign w:val="center"/>
            <w:hideMark/>
          </w:tcPr>
          <w:p w14:paraId="18EDDF83" w14:textId="77777777" w:rsidR="00EA17CA" w:rsidRPr="0057797A" w:rsidRDefault="00EA17CA" w:rsidP="00426B5A">
            <w:pPr>
              <w:spacing w:after="0" w:line="240" w:lineRule="auto"/>
              <w:jc w:val="center"/>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 xml:space="preserve">Transfer in total </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78A4554A" w14:textId="77777777" w:rsidR="00EA17CA" w:rsidRPr="0057797A"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DE1B27">
              <w:rPr>
                <w:rFonts w:ascii="Sylfaen" w:eastAsia="Times New Roman" w:hAnsi="Sylfaen" w:cs="Arial"/>
                <w:b/>
                <w:bCs/>
                <w:color w:val="000000"/>
                <w:kern w:val="0"/>
                <w:sz w:val="16"/>
                <w:szCs w:val="16"/>
                <w14:ligatures w14:val="none"/>
              </w:rPr>
              <w:t>Targeted transfer to exercise delegated authority</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5368FAA2" w14:textId="77777777" w:rsidR="00EA17CA" w:rsidRPr="0057797A" w:rsidRDefault="00EA17CA" w:rsidP="00426B5A">
            <w:pPr>
              <w:spacing w:after="0" w:line="240" w:lineRule="auto"/>
              <w:jc w:val="center"/>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S</w:t>
            </w:r>
            <w:r w:rsidRPr="00DE1B27">
              <w:rPr>
                <w:rFonts w:ascii="Sylfaen" w:eastAsia="Times New Roman" w:hAnsi="Sylfaen" w:cs="Arial"/>
                <w:b/>
                <w:bCs/>
                <w:kern w:val="0"/>
                <w:sz w:val="16"/>
                <w:szCs w:val="16"/>
                <w14:ligatures w14:val="none"/>
              </w:rPr>
              <w:t>pecial transfer</w:t>
            </w:r>
          </w:p>
        </w:tc>
        <w:tc>
          <w:tcPr>
            <w:tcW w:w="873" w:type="pct"/>
            <w:gridSpan w:val="2"/>
            <w:tcBorders>
              <w:top w:val="dotted" w:sz="4" w:space="0" w:color="auto"/>
              <w:left w:val="nil"/>
              <w:bottom w:val="dotted" w:sz="4" w:space="0" w:color="auto"/>
              <w:right w:val="dotted" w:sz="4" w:space="0" w:color="auto"/>
            </w:tcBorders>
            <w:shd w:val="clear" w:color="000000" w:fill="FFFFFF"/>
            <w:vAlign w:val="center"/>
            <w:hideMark/>
          </w:tcPr>
          <w:p w14:paraId="7D63F157" w14:textId="77777777" w:rsidR="00EA17CA" w:rsidRPr="0057797A" w:rsidRDefault="00EA17CA" w:rsidP="00426B5A">
            <w:pPr>
              <w:spacing w:after="0" w:line="240" w:lineRule="auto"/>
              <w:jc w:val="center"/>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C</w:t>
            </w:r>
            <w:r w:rsidRPr="00DE1B27">
              <w:rPr>
                <w:rFonts w:ascii="Sylfaen" w:eastAsia="Times New Roman" w:hAnsi="Sylfaen" w:cs="Arial"/>
                <w:b/>
                <w:bCs/>
                <w:kern w:val="0"/>
                <w:sz w:val="16"/>
                <w:szCs w:val="16"/>
                <w14:ligatures w14:val="none"/>
              </w:rPr>
              <w:t>apital transfer</w:t>
            </w:r>
          </w:p>
        </w:tc>
      </w:tr>
      <w:tr w:rsidR="00EA17CA" w:rsidRPr="001340E6" w14:paraId="16C92855" w14:textId="77777777" w:rsidTr="00426B5A">
        <w:trPr>
          <w:trHeight w:val="503"/>
          <w:tblHeader/>
        </w:trPr>
        <w:tc>
          <w:tcPr>
            <w:tcW w:w="1499" w:type="pct"/>
            <w:vMerge/>
            <w:tcBorders>
              <w:top w:val="dotted" w:sz="4" w:space="0" w:color="auto"/>
              <w:left w:val="dotted" w:sz="4" w:space="0" w:color="auto"/>
              <w:bottom w:val="dotted" w:sz="4" w:space="0" w:color="auto"/>
              <w:right w:val="dotted" w:sz="4" w:space="0" w:color="auto"/>
            </w:tcBorders>
            <w:vAlign w:val="center"/>
            <w:hideMark/>
          </w:tcPr>
          <w:p w14:paraId="599654D0" w14:textId="77777777" w:rsidR="00EA17CA" w:rsidRPr="0057797A" w:rsidRDefault="00EA17CA" w:rsidP="00426B5A">
            <w:pPr>
              <w:spacing w:after="0" w:line="240" w:lineRule="auto"/>
              <w:rPr>
                <w:rFonts w:ascii="Sylfaen" w:eastAsia="Times New Roman" w:hAnsi="Sylfaen" w:cs="Arial"/>
                <w:b/>
                <w:bCs/>
                <w:kern w:val="0"/>
                <w:sz w:val="16"/>
                <w:szCs w:val="16"/>
                <w14:ligatures w14:val="none"/>
              </w:rPr>
            </w:pPr>
          </w:p>
        </w:tc>
        <w:tc>
          <w:tcPr>
            <w:tcW w:w="438" w:type="pct"/>
            <w:tcBorders>
              <w:top w:val="nil"/>
              <w:left w:val="nil"/>
              <w:bottom w:val="dotted" w:sz="4" w:space="0" w:color="auto"/>
              <w:right w:val="dotted" w:sz="4" w:space="0" w:color="auto"/>
            </w:tcBorders>
            <w:shd w:val="clear" w:color="auto" w:fill="auto"/>
            <w:vAlign w:val="center"/>
            <w:hideMark/>
          </w:tcPr>
          <w:p w14:paraId="77409D7B" w14:textId="77777777" w:rsidR="00EA17CA" w:rsidRPr="0057797A" w:rsidRDefault="00EA17CA" w:rsidP="00426B5A">
            <w:pPr>
              <w:spacing w:after="0" w:line="240" w:lineRule="auto"/>
              <w:jc w:val="center"/>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 xml:space="preserve">Annual plan </w:t>
            </w:r>
          </w:p>
        </w:tc>
        <w:tc>
          <w:tcPr>
            <w:tcW w:w="438" w:type="pct"/>
            <w:tcBorders>
              <w:top w:val="nil"/>
              <w:left w:val="nil"/>
              <w:bottom w:val="dotted" w:sz="4" w:space="0" w:color="auto"/>
              <w:right w:val="dotted" w:sz="4" w:space="0" w:color="auto"/>
            </w:tcBorders>
            <w:shd w:val="clear" w:color="auto" w:fill="auto"/>
            <w:vAlign w:val="center"/>
            <w:hideMark/>
          </w:tcPr>
          <w:p w14:paraId="04E6636F" w14:textId="77777777" w:rsidR="00EA17CA" w:rsidRPr="0057797A" w:rsidRDefault="00EA17CA" w:rsidP="00426B5A">
            <w:pPr>
              <w:spacing w:after="0" w:line="240" w:lineRule="auto"/>
              <w:jc w:val="center"/>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 xml:space="preserve">Fact of 12 months </w:t>
            </w:r>
          </w:p>
        </w:tc>
        <w:tc>
          <w:tcPr>
            <w:tcW w:w="438" w:type="pct"/>
            <w:tcBorders>
              <w:top w:val="nil"/>
              <w:left w:val="nil"/>
              <w:bottom w:val="dotted" w:sz="4" w:space="0" w:color="auto"/>
              <w:right w:val="dotted" w:sz="4" w:space="0" w:color="auto"/>
            </w:tcBorders>
            <w:shd w:val="clear" w:color="000000" w:fill="FFFFFF"/>
            <w:vAlign w:val="center"/>
            <w:hideMark/>
          </w:tcPr>
          <w:p w14:paraId="15815498" w14:textId="77777777" w:rsidR="00EA17CA" w:rsidRPr="0057797A" w:rsidRDefault="00EA17CA" w:rsidP="00426B5A">
            <w:pPr>
              <w:spacing w:after="0" w:line="240" w:lineRule="auto"/>
              <w:jc w:val="center"/>
              <w:rPr>
                <w:rFonts w:ascii="Sylfaen" w:eastAsia="Times New Roman" w:hAnsi="Sylfaen" w:cs="Arial"/>
                <w:b/>
                <w:bCs/>
                <w:color w:val="000000"/>
                <w:kern w:val="0"/>
                <w:sz w:val="16"/>
                <w:szCs w:val="16"/>
                <w14:ligatures w14:val="none"/>
              </w:rPr>
            </w:pPr>
            <w:r>
              <w:rPr>
                <w:rFonts w:ascii="Sylfaen" w:eastAsia="Times New Roman" w:hAnsi="Sylfaen" w:cs="Arial"/>
                <w:b/>
                <w:bCs/>
                <w:kern w:val="0"/>
                <w:sz w:val="16"/>
                <w:szCs w:val="16"/>
                <w14:ligatures w14:val="none"/>
              </w:rPr>
              <w:t>Annual plan</w:t>
            </w:r>
          </w:p>
        </w:tc>
        <w:tc>
          <w:tcPr>
            <w:tcW w:w="438" w:type="pct"/>
            <w:tcBorders>
              <w:top w:val="nil"/>
              <w:left w:val="nil"/>
              <w:bottom w:val="dotted" w:sz="4" w:space="0" w:color="auto"/>
              <w:right w:val="dotted" w:sz="4" w:space="0" w:color="auto"/>
            </w:tcBorders>
            <w:shd w:val="clear" w:color="000000" w:fill="FFFFFF"/>
            <w:vAlign w:val="center"/>
            <w:hideMark/>
          </w:tcPr>
          <w:p w14:paraId="1D9718B2" w14:textId="77777777" w:rsidR="00EA17CA" w:rsidRPr="0057797A" w:rsidRDefault="00EA17CA" w:rsidP="00426B5A">
            <w:pPr>
              <w:spacing w:after="0" w:line="240" w:lineRule="auto"/>
              <w:jc w:val="center"/>
              <w:rPr>
                <w:rFonts w:ascii="Sylfaen" w:eastAsia="Times New Roman" w:hAnsi="Sylfaen" w:cs="Arial"/>
                <w:b/>
                <w:bCs/>
                <w:color w:val="000000"/>
                <w:kern w:val="0"/>
                <w:sz w:val="16"/>
                <w:szCs w:val="16"/>
                <w14:ligatures w14:val="none"/>
              </w:rPr>
            </w:pPr>
            <w:r>
              <w:rPr>
                <w:rFonts w:ascii="Sylfaen" w:eastAsia="Times New Roman" w:hAnsi="Sylfaen" w:cs="Arial"/>
                <w:b/>
                <w:bCs/>
                <w:kern w:val="0"/>
                <w:sz w:val="16"/>
                <w:szCs w:val="16"/>
                <w14:ligatures w14:val="none"/>
              </w:rPr>
              <w:t>Fact of 12 months</w:t>
            </w:r>
          </w:p>
        </w:tc>
        <w:tc>
          <w:tcPr>
            <w:tcW w:w="438" w:type="pct"/>
            <w:tcBorders>
              <w:top w:val="nil"/>
              <w:left w:val="nil"/>
              <w:bottom w:val="dotted" w:sz="4" w:space="0" w:color="auto"/>
              <w:right w:val="dotted" w:sz="4" w:space="0" w:color="auto"/>
            </w:tcBorders>
            <w:shd w:val="clear" w:color="000000" w:fill="FFFFFF"/>
            <w:vAlign w:val="center"/>
            <w:hideMark/>
          </w:tcPr>
          <w:p w14:paraId="489B3776" w14:textId="77777777" w:rsidR="00EA17CA" w:rsidRPr="0057797A" w:rsidRDefault="00EA17CA" w:rsidP="00426B5A">
            <w:pPr>
              <w:spacing w:after="0" w:line="240" w:lineRule="auto"/>
              <w:jc w:val="center"/>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Annual plan</w:t>
            </w:r>
          </w:p>
        </w:tc>
        <w:tc>
          <w:tcPr>
            <w:tcW w:w="438" w:type="pct"/>
            <w:tcBorders>
              <w:top w:val="nil"/>
              <w:left w:val="nil"/>
              <w:bottom w:val="dotted" w:sz="4" w:space="0" w:color="auto"/>
              <w:right w:val="dotted" w:sz="4" w:space="0" w:color="auto"/>
            </w:tcBorders>
            <w:shd w:val="clear" w:color="000000" w:fill="FFFFFF"/>
            <w:vAlign w:val="center"/>
            <w:hideMark/>
          </w:tcPr>
          <w:p w14:paraId="05AB78B2" w14:textId="77777777" w:rsidR="00EA17CA" w:rsidRPr="0057797A" w:rsidRDefault="00EA17CA" w:rsidP="00426B5A">
            <w:pPr>
              <w:spacing w:after="0" w:line="240" w:lineRule="auto"/>
              <w:jc w:val="center"/>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Fact of 12 months</w:t>
            </w:r>
          </w:p>
        </w:tc>
        <w:tc>
          <w:tcPr>
            <w:tcW w:w="438" w:type="pct"/>
            <w:tcBorders>
              <w:top w:val="nil"/>
              <w:left w:val="nil"/>
              <w:bottom w:val="dotted" w:sz="4" w:space="0" w:color="auto"/>
              <w:right w:val="dotted" w:sz="4" w:space="0" w:color="auto"/>
            </w:tcBorders>
            <w:shd w:val="clear" w:color="000000" w:fill="FFFFFF"/>
            <w:vAlign w:val="center"/>
            <w:hideMark/>
          </w:tcPr>
          <w:p w14:paraId="1E41FB70" w14:textId="77777777" w:rsidR="00EA17CA" w:rsidRPr="0057797A" w:rsidRDefault="00EA17CA" w:rsidP="00426B5A">
            <w:pPr>
              <w:spacing w:after="0" w:line="240" w:lineRule="auto"/>
              <w:jc w:val="center"/>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Annual plan</w:t>
            </w:r>
          </w:p>
        </w:tc>
        <w:tc>
          <w:tcPr>
            <w:tcW w:w="435" w:type="pct"/>
            <w:tcBorders>
              <w:top w:val="nil"/>
              <w:left w:val="nil"/>
              <w:bottom w:val="dotted" w:sz="4" w:space="0" w:color="auto"/>
              <w:right w:val="dotted" w:sz="4" w:space="0" w:color="auto"/>
            </w:tcBorders>
            <w:shd w:val="clear" w:color="000000" w:fill="FFFFFF"/>
            <w:vAlign w:val="center"/>
            <w:hideMark/>
          </w:tcPr>
          <w:p w14:paraId="6457C90F" w14:textId="77777777" w:rsidR="00EA17CA" w:rsidRPr="0057797A" w:rsidRDefault="00EA17CA" w:rsidP="00426B5A">
            <w:pPr>
              <w:spacing w:after="0" w:line="240" w:lineRule="auto"/>
              <w:jc w:val="center"/>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Fact of 12 months</w:t>
            </w:r>
          </w:p>
        </w:tc>
      </w:tr>
      <w:tr w:rsidR="00EA17CA" w:rsidRPr="001340E6" w14:paraId="0A690B44"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3E1CFD3A" w14:textId="77777777" w:rsidR="00EA17CA" w:rsidRPr="006020AE" w:rsidRDefault="00EA17CA" w:rsidP="00426B5A">
            <w:pPr>
              <w:spacing w:after="0" w:line="240" w:lineRule="auto"/>
              <w:rPr>
                <w:rFonts w:ascii="Sylfaen" w:eastAsia="Times New Roman" w:hAnsi="Sylfaen" w:cs="Arial"/>
                <w:kern w:val="0"/>
                <w:sz w:val="16"/>
                <w:szCs w:val="16"/>
                <w14:ligatures w14:val="none"/>
              </w:rPr>
            </w:pPr>
            <w:r w:rsidRPr="006020AE">
              <w:rPr>
                <w:rFonts w:ascii="Sylfaen" w:hAnsi="Sylfaen"/>
                <w:sz w:val="16"/>
                <w:szCs w:val="16"/>
              </w:rPr>
              <w:t>Autonomous Republic of Abkhazia</w:t>
            </w:r>
          </w:p>
        </w:tc>
        <w:tc>
          <w:tcPr>
            <w:tcW w:w="438" w:type="pct"/>
            <w:tcBorders>
              <w:top w:val="nil"/>
              <w:left w:val="nil"/>
              <w:bottom w:val="dotted" w:sz="4" w:space="0" w:color="auto"/>
              <w:right w:val="dotted" w:sz="4" w:space="0" w:color="auto"/>
            </w:tcBorders>
            <w:shd w:val="clear" w:color="auto" w:fill="auto"/>
            <w:vAlign w:val="center"/>
            <w:hideMark/>
          </w:tcPr>
          <w:p w14:paraId="792B645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12,000.0 </w:t>
            </w:r>
          </w:p>
        </w:tc>
        <w:tc>
          <w:tcPr>
            <w:tcW w:w="438" w:type="pct"/>
            <w:tcBorders>
              <w:top w:val="nil"/>
              <w:left w:val="nil"/>
              <w:bottom w:val="dotted" w:sz="4" w:space="0" w:color="auto"/>
              <w:right w:val="dotted" w:sz="4" w:space="0" w:color="auto"/>
            </w:tcBorders>
            <w:shd w:val="clear" w:color="auto" w:fill="auto"/>
            <w:vAlign w:val="center"/>
            <w:hideMark/>
          </w:tcPr>
          <w:p w14:paraId="10B49E3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14:paraId="7C268AB4"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DA41CB7"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BEE861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14:paraId="189B636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14:paraId="1C40EC4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01B4A6A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r>
      <w:tr w:rsidR="00EA17CA" w:rsidRPr="001340E6" w14:paraId="36271892"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7AE1D996"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Azhara</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456554E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1,223.0 </w:t>
            </w:r>
          </w:p>
        </w:tc>
        <w:tc>
          <w:tcPr>
            <w:tcW w:w="438" w:type="pct"/>
            <w:tcBorders>
              <w:top w:val="nil"/>
              <w:left w:val="nil"/>
              <w:bottom w:val="dotted" w:sz="4" w:space="0" w:color="auto"/>
              <w:right w:val="dotted" w:sz="4" w:space="0" w:color="auto"/>
            </w:tcBorders>
            <w:shd w:val="clear" w:color="auto" w:fill="auto"/>
            <w:vAlign w:val="center"/>
            <w:hideMark/>
          </w:tcPr>
          <w:p w14:paraId="5B780C5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1,223.0 </w:t>
            </w:r>
          </w:p>
        </w:tc>
        <w:tc>
          <w:tcPr>
            <w:tcW w:w="438" w:type="pct"/>
            <w:tcBorders>
              <w:top w:val="nil"/>
              <w:left w:val="nil"/>
              <w:bottom w:val="dotted" w:sz="4" w:space="0" w:color="auto"/>
              <w:right w:val="dotted" w:sz="4" w:space="0" w:color="auto"/>
            </w:tcBorders>
            <w:shd w:val="clear" w:color="000000" w:fill="FFFFFF"/>
            <w:vAlign w:val="center"/>
            <w:hideMark/>
          </w:tcPr>
          <w:p w14:paraId="277E7CAA"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3A81406D"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0B91780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1,188.0 </w:t>
            </w:r>
          </w:p>
        </w:tc>
        <w:tc>
          <w:tcPr>
            <w:tcW w:w="438" w:type="pct"/>
            <w:tcBorders>
              <w:top w:val="nil"/>
              <w:left w:val="nil"/>
              <w:bottom w:val="dotted" w:sz="4" w:space="0" w:color="auto"/>
              <w:right w:val="dotted" w:sz="4" w:space="0" w:color="auto"/>
            </w:tcBorders>
            <w:shd w:val="clear" w:color="000000" w:fill="FFFFFF"/>
            <w:vAlign w:val="center"/>
            <w:hideMark/>
          </w:tcPr>
          <w:p w14:paraId="66B77E7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1,188.0 </w:t>
            </w:r>
          </w:p>
        </w:tc>
        <w:tc>
          <w:tcPr>
            <w:tcW w:w="438" w:type="pct"/>
            <w:tcBorders>
              <w:top w:val="nil"/>
              <w:left w:val="nil"/>
              <w:bottom w:val="dotted" w:sz="4" w:space="0" w:color="auto"/>
              <w:right w:val="dotted" w:sz="4" w:space="0" w:color="auto"/>
            </w:tcBorders>
            <w:shd w:val="clear" w:color="000000" w:fill="FFFFFF"/>
            <w:vAlign w:val="center"/>
            <w:hideMark/>
          </w:tcPr>
          <w:p w14:paraId="287C4D3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43ABF01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r>
      <w:tr w:rsidR="00EA17CA" w:rsidRPr="001340E6" w14:paraId="17E0B70E"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4E66DF0" w14:textId="77777777" w:rsidR="00EA17CA" w:rsidRPr="006020AE" w:rsidRDefault="00EA17CA" w:rsidP="00426B5A">
            <w:pPr>
              <w:spacing w:after="0" w:line="240" w:lineRule="auto"/>
              <w:rPr>
                <w:rFonts w:ascii="Sylfaen" w:eastAsia="Times New Roman" w:hAnsi="Sylfaen" w:cs="Arial"/>
                <w:b/>
                <w:bCs/>
                <w:kern w:val="0"/>
                <w:sz w:val="16"/>
                <w:szCs w:val="16"/>
                <w14:ligatures w14:val="none"/>
              </w:rPr>
            </w:pPr>
            <w:r w:rsidRPr="006020AE">
              <w:rPr>
                <w:rFonts w:ascii="Sylfaen" w:hAnsi="Sylfaen"/>
                <w:sz w:val="16"/>
                <w:szCs w:val="16"/>
              </w:rPr>
              <w:t>Adjara</w:t>
            </w:r>
          </w:p>
        </w:tc>
        <w:tc>
          <w:tcPr>
            <w:tcW w:w="438" w:type="pct"/>
            <w:tcBorders>
              <w:top w:val="nil"/>
              <w:left w:val="nil"/>
              <w:bottom w:val="dotted" w:sz="4" w:space="0" w:color="auto"/>
              <w:right w:val="dotted" w:sz="4" w:space="0" w:color="auto"/>
            </w:tcBorders>
            <w:shd w:val="clear" w:color="auto" w:fill="auto"/>
            <w:vAlign w:val="center"/>
            <w:hideMark/>
          </w:tcPr>
          <w:p w14:paraId="67143BF2"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9,050.0 </w:t>
            </w:r>
          </w:p>
        </w:tc>
        <w:tc>
          <w:tcPr>
            <w:tcW w:w="438" w:type="pct"/>
            <w:tcBorders>
              <w:top w:val="nil"/>
              <w:left w:val="nil"/>
              <w:bottom w:val="dotted" w:sz="4" w:space="0" w:color="auto"/>
              <w:right w:val="dotted" w:sz="4" w:space="0" w:color="auto"/>
            </w:tcBorders>
            <w:shd w:val="clear" w:color="auto" w:fill="auto"/>
            <w:vAlign w:val="center"/>
            <w:hideMark/>
          </w:tcPr>
          <w:p w14:paraId="0E4C8FC1"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14:paraId="2A33949D"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7D9190A"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EA24B7A"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14:paraId="33368606"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4,050.0 </w:t>
            </w:r>
          </w:p>
        </w:tc>
        <w:tc>
          <w:tcPr>
            <w:tcW w:w="438" w:type="pct"/>
            <w:tcBorders>
              <w:top w:val="nil"/>
              <w:left w:val="nil"/>
              <w:bottom w:val="dotted" w:sz="4" w:space="0" w:color="auto"/>
              <w:right w:val="dotted" w:sz="4" w:space="0" w:color="auto"/>
            </w:tcBorders>
            <w:shd w:val="clear" w:color="000000" w:fill="FFFFFF"/>
            <w:vAlign w:val="center"/>
            <w:hideMark/>
          </w:tcPr>
          <w:p w14:paraId="4DC07403"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5,000.0 </w:t>
            </w:r>
          </w:p>
        </w:tc>
        <w:tc>
          <w:tcPr>
            <w:tcW w:w="435" w:type="pct"/>
            <w:tcBorders>
              <w:top w:val="nil"/>
              <w:left w:val="nil"/>
              <w:bottom w:val="dotted" w:sz="4" w:space="0" w:color="auto"/>
              <w:right w:val="dotted" w:sz="4" w:space="0" w:color="auto"/>
            </w:tcBorders>
            <w:shd w:val="clear" w:color="000000" w:fill="FFFFFF"/>
            <w:vAlign w:val="center"/>
            <w:hideMark/>
          </w:tcPr>
          <w:p w14:paraId="6B2F7D24"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0.0 </w:t>
            </w:r>
          </w:p>
        </w:tc>
      </w:tr>
      <w:tr w:rsidR="00EA17CA" w:rsidRPr="001340E6" w14:paraId="185D8CB4"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22DB59FF" w14:textId="77777777" w:rsidR="00EA17CA" w:rsidRPr="006020AE" w:rsidRDefault="00EA17CA" w:rsidP="00426B5A">
            <w:pPr>
              <w:spacing w:after="0" w:line="240" w:lineRule="auto"/>
              <w:rPr>
                <w:rFonts w:ascii="Sylfaen" w:eastAsia="Times New Roman" w:hAnsi="Sylfaen" w:cs="Arial"/>
                <w:kern w:val="0"/>
                <w:sz w:val="16"/>
                <w:szCs w:val="16"/>
                <w14:ligatures w14:val="none"/>
              </w:rPr>
            </w:pPr>
            <w:r w:rsidRPr="006020AE">
              <w:rPr>
                <w:rFonts w:ascii="Sylfaen" w:hAnsi="Sylfaen"/>
                <w:sz w:val="16"/>
                <w:szCs w:val="16"/>
              </w:rPr>
              <w:t>Budget of the Autonomous Republic of Adjara</w:t>
            </w:r>
          </w:p>
        </w:tc>
        <w:tc>
          <w:tcPr>
            <w:tcW w:w="438" w:type="pct"/>
            <w:tcBorders>
              <w:top w:val="nil"/>
              <w:left w:val="nil"/>
              <w:bottom w:val="dotted" w:sz="4" w:space="0" w:color="auto"/>
              <w:right w:val="dotted" w:sz="4" w:space="0" w:color="auto"/>
            </w:tcBorders>
            <w:shd w:val="clear" w:color="auto" w:fill="auto"/>
            <w:vAlign w:val="center"/>
            <w:hideMark/>
          </w:tcPr>
          <w:p w14:paraId="5418512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5,000.0 </w:t>
            </w:r>
          </w:p>
        </w:tc>
        <w:tc>
          <w:tcPr>
            <w:tcW w:w="438" w:type="pct"/>
            <w:tcBorders>
              <w:top w:val="nil"/>
              <w:left w:val="nil"/>
              <w:bottom w:val="dotted" w:sz="4" w:space="0" w:color="auto"/>
              <w:right w:val="dotted" w:sz="4" w:space="0" w:color="auto"/>
            </w:tcBorders>
            <w:shd w:val="clear" w:color="auto" w:fill="auto"/>
            <w:vAlign w:val="center"/>
            <w:hideMark/>
          </w:tcPr>
          <w:p w14:paraId="43EECE0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B63334B"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7B3A008"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10F404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122AB4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A12A76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5,000.0 </w:t>
            </w:r>
          </w:p>
        </w:tc>
        <w:tc>
          <w:tcPr>
            <w:tcW w:w="435" w:type="pct"/>
            <w:tcBorders>
              <w:top w:val="nil"/>
              <w:left w:val="nil"/>
              <w:bottom w:val="dotted" w:sz="4" w:space="0" w:color="auto"/>
              <w:right w:val="dotted" w:sz="4" w:space="0" w:color="auto"/>
            </w:tcBorders>
            <w:shd w:val="clear" w:color="000000" w:fill="FFFFFF"/>
            <w:vAlign w:val="center"/>
            <w:hideMark/>
          </w:tcPr>
          <w:p w14:paraId="18ABF83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r>
      <w:tr w:rsidR="00EA17CA" w:rsidRPr="001340E6" w14:paraId="69B15799"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7EB9681"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Shuakhevi</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3F9A6C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2,400.0 </w:t>
            </w:r>
          </w:p>
        </w:tc>
        <w:tc>
          <w:tcPr>
            <w:tcW w:w="438" w:type="pct"/>
            <w:tcBorders>
              <w:top w:val="nil"/>
              <w:left w:val="nil"/>
              <w:bottom w:val="dotted" w:sz="4" w:space="0" w:color="auto"/>
              <w:right w:val="dotted" w:sz="4" w:space="0" w:color="auto"/>
            </w:tcBorders>
            <w:shd w:val="clear" w:color="auto" w:fill="auto"/>
            <w:vAlign w:val="center"/>
            <w:hideMark/>
          </w:tcPr>
          <w:p w14:paraId="1B80314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14:paraId="1FEF5CD8"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C97B19"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884438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14:paraId="251E620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14:paraId="19A3D9A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3DE0873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r>
      <w:tr w:rsidR="00EA17CA" w:rsidRPr="001340E6" w14:paraId="00448716"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37A6F02"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Khulo</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1B01852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1,650.0 </w:t>
            </w:r>
          </w:p>
        </w:tc>
        <w:tc>
          <w:tcPr>
            <w:tcW w:w="438" w:type="pct"/>
            <w:tcBorders>
              <w:top w:val="nil"/>
              <w:left w:val="nil"/>
              <w:bottom w:val="dotted" w:sz="4" w:space="0" w:color="auto"/>
              <w:right w:val="dotted" w:sz="4" w:space="0" w:color="auto"/>
            </w:tcBorders>
            <w:shd w:val="clear" w:color="auto" w:fill="auto"/>
            <w:vAlign w:val="center"/>
            <w:hideMark/>
          </w:tcPr>
          <w:p w14:paraId="245F0D4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6D8E29C6"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1E572DD"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A744B5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3A7B5E9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29E9903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004F60E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r>
      <w:tr w:rsidR="00EA17CA" w:rsidRPr="001340E6" w14:paraId="08FD4B5F"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FFF0752" w14:textId="77777777" w:rsidR="00EA17CA" w:rsidRPr="006020AE" w:rsidRDefault="00EA17CA" w:rsidP="00426B5A">
            <w:pPr>
              <w:spacing w:after="0" w:line="240" w:lineRule="auto"/>
              <w:rPr>
                <w:rFonts w:ascii="Sylfaen" w:eastAsia="Times New Roman" w:hAnsi="Sylfaen" w:cs="Arial"/>
                <w:b/>
                <w:bCs/>
                <w:kern w:val="0"/>
                <w:sz w:val="16"/>
                <w:szCs w:val="16"/>
                <w14:ligatures w14:val="none"/>
              </w:rPr>
            </w:pPr>
            <w:r w:rsidRPr="006020AE">
              <w:rPr>
                <w:rFonts w:ascii="Sylfaen" w:hAnsi="Sylfaen"/>
                <w:b/>
                <w:bCs/>
                <w:sz w:val="16"/>
                <w:szCs w:val="16"/>
              </w:rPr>
              <w:t>Tbilisi City Municipality</w:t>
            </w:r>
          </w:p>
        </w:tc>
        <w:tc>
          <w:tcPr>
            <w:tcW w:w="438" w:type="pct"/>
            <w:tcBorders>
              <w:top w:val="nil"/>
              <w:left w:val="nil"/>
              <w:bottom w:val="dotted" w:sz="4" w:space="0" w:color="auto"/>
              <w:right w:val="dotted" w:sz="4" w:space="0" w:color="auto"/>
            </w:tcBorders>
            <w:shd w:val="clear" w:color="auto" w:fill="auto"/>
            <w:vAlign w:val="center"/>
            <w:hideMark/>
          </w:tcPr>
          <w:p w14:paraId="55C8C312"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300,755.0 </w:t>
            </w:r>
          </w:p>
        </w:tc>
        <w:tc>
          <w:tcPr>
            <w:tcW w:w="438" w:type="pct"/>
            <w:tcBorders>
              <w:top w:val="nil"/>
              <w:left w:val="nil"/>
              <w:bottom w:val="dotted" w:sz="4" w:space="0" w:color="auto"/>
              <w:right w:val="dotted" w:sz="4" w:space="0" w:color="auto"/>
            </w:tcBorders>
            <w:shd w:val="clear" w:color="auto" w:fill="auto"/>
            <w:vAlign w:val="center"/>
            <w:hideMark/>
          </w:tcPr>
          <w:p w14:paraId="11F06C26"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294,828.0 </w:t>
            </w:r>
          </w:p>
        </w:tc>
        <w:tc>
          <w:tcPr>
            <w:tcW w:w="438" w:type="pct"/>
            <w:tcBorders>
              <w:top w:val="nil"/>
              <w:left w:val="nil"/>
              <w:bottom w:val="dotted" w:sz="4" w:space="0" w:color="auto"/>
              <w:right w:val="dotted" w:sz="4" w:space="0" w:color="auto"/>
            </w:tcBorders>
            <w:shd w:val="clear" w:color="000000" w:fill="FFFFFF"/>
            <w:vAlign w:val="center"/>
            <w:hideMark/>
          </w:tcPr>
          <w:p w14:paraId="4F71A2C7"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505.0 </w:t>
            </w:r>
          </w:p>
        </w:tc>
        <w:tc>
          <w:tcPr>
            <w:tcW w:w="438" w:type="pct"/>
            <w:tcBorders>
              <w:top w:val="nil"/>
              <w:left w:val="nil"/>
              <w:bottom w:val="dotted" w:sz="4" w:space="0" w:color="auto"/>
              <w:right w:val="dotted" w:sz="4" w:space="0" w:color="auto"/>
            </w:tcBorders>
            <w:shd w:val="clear" w:color="000000" w:fill="FFFFFF"/>
            <w:vAlign w:val="center"/>
            <w:hideMark/>
          </w:tcPr>
          <w:p w14:paraId="557E963E"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505.0 </w:t>
            </w:r>
          </w:p>
        </w:tc>
        <w:tc>
          <w:tcPr>
            <w:tcW w:w="438" w:type="pct"/>
            <w:tcBorders>
              <w:top w:val="nil"/>
              <w:left w:val="nil"/>
              <w:bottom w:val="dotted" w:sz="4" w:space="0" w:color="auto"/>
              <w:right w:val="dotted" w:sz="4" w:space="0" w:color="auto"/>
            </w:tcBorders>
            <w:shd w:val="clear" w:color="000000" w:fill="FFFFFF"/>
            <w:vAlign w:val="center"/>
            <w:hideMark/>
          </w:tcPr>
          <w:p w14:paraId="74569C37"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290,000.0 </w:t>
            </w:r>
          </w:p>
        </w:tc>
        <w:tc>
          <w:tcPr>
            <w:tcW w:w="438" w:type="pct"/>
            <w:tcBorders>
              <w:top w:val="nil"/>
              <w:left w:val="nil"/>
              <w:bottom w:val="dotted" w:sz="4" w:space="0" w:color="auto"/>
              <w:right w:val="dotted" w:sz="4" w:space="0" w:color="auto"/>
            </w:tcBorders>
            <w:shd w:val="clear" w:color="000000" w:fill="FFFFFF"/>
            <w:vAlign w:val="center"/>
            <w:hideMark/>
          </w:tcPr>
          <w:p w14:paraId="39B3E610"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290,000.0 </w:t>
            </w:r>
          </w:p>
        </w:tc>
        <w:tc>
          <w:tcPr>
            <w:tcW w:w="438" w:type="pct"/>
            <w:tcBorders>
              <w:top w:val="nil"/>
              <w:left w:val="nil"/>
              <w:bottom w:val="dotted" w:sz="4" w:space="0" w:color="auto"/>
              <w:right w:val="dotted" w:sz="4" w:space="0" w:color="auto"/>
            </w:tcBorders>
            <w:shd w:val="clear" w:color="000000" w:fill="FFFFFF"/>
            <w:vAlign w:val="center"/>
            <w:hideMark/>
          </w:tcPr>
          <w:p w14:paraId="458DC5DC"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10,250.0 </w:t>
            </w:r>
          </w:p>
        </w:tc>
        <w:tc>
          <w:tcPr>
            <w:tcW w:w="435" w:type="pct"/>
            <w:tcBorders>
              <w:top w:val="nil"/>
              <w:left w:val="nil"/>
              <w:bottom w:val="dotted" w:sz="4" w:space="0" w:color="auto"/>
              <w:right w:val="dotted" w:sz="4" w:space="0" w:color="auto"/>
            </w:tcBorders>
            <w:shd w:val="clear" w:color="000000" w:fill="FFFFFF"/>
            <w:vAlign w:val="center"/>
            <w:hideMark/>
          </w:tcPr>
          <w:p w14:paraId="6AEC5ECA"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4,323.0 </w:t>
            </w:r>
          </w:p>
        </w:tc>
      </w:tr>
      <w:tr w:rsidR="00EA17CA" w:rsidRPr="001340E6" w14:paraId="7EC1298C"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784122D9" w14:textId="77777777" w:rsidR="00EA17CA" w:rsidRPr="006020AE" w:rsidRDefault="00EA17CA" w:rsidP="00426B5A">
            <w:pPr>
              <w:spacing w:after="0" w:line="240" w:lineRule="auto"/>
              <w:rPr>
                <w:rFonts w:ascii="Sylfaen" w:eastAsia="Times New Roman" w:hAnsi="Sylfaen" w:cs="Arial"/>
                <w:b/>
                <w:bCs/>
                <w:kern w:val="0"/>
                <w:sz w:val="16"/>
                <w:szCs w:val="16"/>
                <w14:ligatures w14:val="none"/>
              </w:rPr>
            </w:pPr>
            <w:r w:rsidRPr="006020AE">
              <w:rPr>
                <w:rFonts w:ascii="Sylfaen" w:hAnsi="Sylfaen"/>
                <w:b/>
                <w:bCs/>
                <w:sz w:val="16"/>
                <w:szCs w:val="16"/>
              </w:rPr>
              <w:t>Kakheti region</w:t>
            </w:r>
          </w:p>
        </w:tc>
        <w:tc>
          <w:tcPr>
            <w:tcW w:w="438" w:type="pct"/>
            <w:tcBorders>
              <w:top w:val="nil"/>
              <w:left w:val="nil"/>
              <w:bottom w:val="dotted" w:sz="4" w:space="0" w:color="auto"/>
              <w:right w:val="dotted" w:sz="4" w:space="0" w:color="auto"/>
            </w:tcBorders>
            <w:shd w:val="clear" w:color="auto" w:fill="auto"/>
            <w:vAlign w:val="center"/>
            <w:hideMark/>
          </w:tcPr>
          <w:p w14:paraId="75E2C688"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114,543.5 </w:t>
            </w:r>
          </w:p>
        </w:tc>
        <w:tc>
          <w:tcPr>
            <w:tcW w:w="438" w:type="pct"/>
            <w:tcBorders>
              <w:top w:val="nil"/>
              <w:left w:val="nil"/>
              <w:bottom w:val="dotted" w:sz="4" w:space="0" w:color="auto"/>
              <w:right w:val="dotted" w:sz="4" w:space="0" w:color="auto"/>
            </w:tcBorders>
            <w:shd w:val="clear" w:color="auto" w:fill="auto"/>
            <w:vAlign w:val="center"/>
            <w:hideMark/>
          </w:tcPr>
          <w:p w14:paraId="17E7383C"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114,140.1 </w:t>
            </w:r>
          </w:p>
        </w:tc>
        <w:tc>
          <w:tcPr>
            <w:tcW w:w="438" w:type="pct"/>
            <w:tcBorders>
              <w:top w:val="nil"/>
              <w:left w:val="nil"/>
              <w:bottom w:val="dotted" w:sz="4" w:space="0" w:color="auto"/>
              <w:right w:val="dotted" w:sz="4" w:space="0" w:color="auto"/>
            </w:tcBorders>
            <w:shd w:val="clear" w:color="000000" w:fill="FFFFFF"/>
            <w:vAlign w:val="center"/>
            <w:hideMark/>
          </w:tcPr>
          <w:p w14:paraId="1C650DC5"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1,780.0 </w:t>
            </w:r>
          </w:p>
        </w:tc>
        <w:tc>
          <w:tcPr>
            <w:tcW w:w="438" w:type="pct"/>
            <w:tcBorders>
              <w:top w:val="nil"/>
              <w:left w:val="nil"/>
              <w:bottom w:val="dotted" w:sz="4" w:space="0" w:color="auto"/>
              <w:right w:val="dotted" w:sz="4" w:space="0" w:color="auto"/>
            </w:tcBorders>
            <w:shd w:val="clear" w:color="000000" w:fill="FFFFFF"/>
            <w:vAlign w:val="center"/>
            <w:hideMark/>
          </w:tcPr>
          <w:p w14:paraId="6BCE0C57"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1,780.0 </w:t>
            </w:r>
          </w:p>
        </w:tc>
        <w:tc>
          <w:tcPr>
            <w:tcW w:w="438" w:type="pct"/>
            <w:tcBorders>
              <w:top w:val="nil"/>
              <w:left w:val="nil"/>
              <w:bottom w:val="dotted" w:sz="4" w:space="0" w:color="auto"/>
              <w:right w:val="dotted" w:sz="4" w:space="0" w:color="auto"/>
            </w:tcBorders>
            <w:shd w:val="clear" w:color="000000" w:fill="FFFFFF"/>
            <w:vAlign w:val="center"/>
            <w:hideMark/>
          </w:tcPr>
          <w:p w14:paraId="5ABC5446"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10,408.0 </w:t>
            </w:r>
          </w:p>
        </w:tc>
        <w:tc>
          <w:tcPr>
            <w:tcW w:w="438" w:type="pct"/>
            <w:tcBorders>
              <w:top w:val="nil"/>
              <w:left w:val="nil"/>
              <w:bottom w:val="dotted" w:sz="4" w:space="0" w:color="auto"/>
              <w:right w:val="dotted" w:sz="4" w:space="0" w:color="auto"/>
            </w:tcBorders>
            <w:shd w:val="clear" w:color="000000" w:fill="FFFFFF"/>
            <w:vAlign w:val="center"/>
            <w:hideMark/>
          </w:tcPr>
          <w:p w14:paraId="05F9E636"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10,022.9 </w:t>
            </w:r>
          </w:p>
        </w:tc>
        <w:tc>
          <w:tcPr>
            <w:tcW w:w="438" w:type="pct"/>
            <w:tcBorders>
              <w:top w:val="nil"/>
              <w:left w:val="nil"/>
              <w:bottom w:val="dotted" w:sz="4" w:space="0" w:color="auto"/>
              <w:right w:val="dotted" w:sz="4" w:space="0" w:color="auto"/>
            </w:tcBorders>
            <w:shd w:val="clear" w:color="000000" w:fill="FFFFFF"/>
            <w:vAlign w:val="center"/>
            <w:hideMark/>
          </w:tcPr>
          <w:p w14:paraId="5F0164DB"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102,355.5 </w:t>
            </w:r>
          </w:p>
        </w:tc>
        <w:tc>
          <w:tcPr>
            <w:tcW w:w="435" w:type="pct"/>
            <w:tcBorders>
              <w:top w:val="nil"/>
              <w:left w:val="nil"/>
              <w:bottom w:val="dotted" w:sz="4" w:space="0" w:color="auto"/>
              <w:right w:val="dotted" w:sz="4" w:space="0" w:color="auto"/>
            </w:tcBorders>
            <w:shd w:val="clear" w:color="000000" w:fill="FFFFFF"/>
            <w:vAlign w:val="center"/>
            <w:hideMark/>
          </w:tcPr>
          <w:p w14:paraId="53870B16"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102,337.2 </w:t>
            </w:r>
          </w:p>
        </w:tc>
      </w:tr>
      <w:tr w:rsidR="00EA17CA" w:rsidRPr="001340E6" w14:paraId="1295B297"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363E8E7"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Akhmeta</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AEAC84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11,361.2 </w:t>
            </w:r>
          </w:p>
        </w:tc>
        <w:tc>
          <w:tcPr>
            <w:tcW w:w="438" w:type="pct"/>
            <w:tcBorders>
              <w:top w:val="nil"/>
              <w:left w:val="nil"/>
              <w:bottom w:val="dotted" w:sz="4" w:space="0" w:color="auto"/>
              <w:right w:val="dotted" w:sz="4" w:space="0" w:color="auto"/>
            </w:tcBorders>
            <w:shd w:val="clear" w:color="auto" w:fill="auto"/>
            <w:vAlign w:val="center"/>
            <w:hideMark/>
          </w:tcPr>
          <w:p w14:paraId="5C12F86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11,359.0 </w:t>
            </w:r>
          </w:p>
        </w:tc>
        <w:tc>
          <w:tcPr>
            <w:tcW w:w="438" w:type="pct"/>
            <w:tcBorders>
              <w:top w:val="nil"/>
              <w:left w:val="nil"/>
              <w:bottom w:val="dotted" w:sz="4" w:space="0" w:color="auto"/>
              <w:right w:val="dotted" w:sz="4" w:space="0" w:color="auto"/>
            </w:tcBorders>
            <w:shd w:val="clear" w:color="000000" w:fill="FFFFFF"/>
            <w:vAlign w:val="center"/>
            <w:hideMark/>
          </w:tcPr>
          <w:p w14:paraId="5ED07DBA"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7F744180"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2A01D22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14:paraId="22E7BF0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307.8 </w:t>
            </w:r>
          </w:p>
        </w:tc>
        <w:tc>
          <w:tcPr>
            <w:tcW w:w="438" w:type="pct"/>
            <w:tcBorders>
              <w:top w:val="nil"/>
              <w:left w:val="nil"/>
              <w:bottom w:val="dotted" w:sz="4" w:space="0" w:color="auto"/>
              <w:right w:val="dotted" w:sz="4" w:space="0" w:color="auto"/>
            </w:tcBorders>
            <w:shd w:val="clear" w:color="000000" w:fill="FFFFFF"/>
            <w:vAlign w:val="center"/>
            <w:hideMark/>
          </w:tcPr>
          <w:p w14:paraId="2F97D3A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10,881.2 </w:t>
            </w:r>
          </w:p>
        </w:tc>
        <w:tc>
          <w:tcPr>
            <w:tcW w:w="435" w:type="pct"/>
            <w:tcBorders>
              <w:top w:val="nil"/>
              <w:left w:val="nil"/>
              <w:bottom w:val="dotted" w:sz="4" w:space="0" w:color="auto"/>
              <w:right w:val="dotted" w:sz="4" w:space="0" w:color="auto"/>
            </w:tcBorders>
            <w:shd w:val="clear" w:color="000000" w:fill="FFFFFF"/>
            <w:vAlign w:val="center"/>
            <w:hideMark/>
          </w:tcPr>
          <w:p w14:paraId="6EA0317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10,881.2 </w:t>
            </w:r>
          </w:p>
        </w:tc>
      </w:tr>
      <w:tr w:rsidR="00EA17CA" w:rsidRPr="001340E6" w14:paraId="68CFCB06"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13F10C1F"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Gurjaani</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216ABCC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9,267.6 </w:t>
            </w:r>
          </w:p>
        </w:tc>
        <w:tc>
          <w:tcPr>
            <w:tcW w:w="438" w:type="pct"/>
            <w:tcBorders>
              <w:top w:val="nil"/>
              <w:left w:val="nil"/>
              <w:bottom w:val="dotted" w:sz="4" w:space="0" w:color="auto"/>
              <w:right w:val="dotted" w:sz="4" w:space="0" w:color="auto"/>
            </w:tcBorders>
            <w:shd w:val="clear" w:color="auto" w:fill="auto"/>
            <w:vAlign w:val="center"/>
            <w:hideMark/>
          </w:tcPr>
          <w:p w14:paraId="16D81A7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9,194.9 </w:t>
            </w:r>
          </w:p>
        </w:tc>
        <w:tc>
          <w:tcPr>
            <w:tcW w:w="438" w:type="pct"/>
            <w:tcBorders>
              <w:top w:val="nil"/>
              <w:left w:val="nil"/>
              <w:bottom w:val="dotted" w:sz="4" w:space="0" w:color="auto"/>
              <w:right w:val="dotted" w:sz="4" w:space="0" w:color="auto"/>
            </w:tcBorders>
            <w:shd w:val="clear" w:color="000000" w:fill="FFFFFF"/>
            <w:vAlign w:val="center"/>
            <w:hideMark/>
          </w:tcPr>
          <w:p w14:paraId="7B7D409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0F22F0FE"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4A83EC8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156.0 </w:t>
            </w:r>
          </w:p>
        </w:tc>
        <w:tc>
          <w:tcPr>
            <w:tcW w:w="438" w:type="pct"/>
            <w:tcBorders>
              <w:top w:val="nil"/>
              <w:left w:val="nil"/>
              <w:bottom w:val="dotted" w:sz="4" w:space="0" w:color="auto"/>
              <w:right w:val="dotted" w:sz="4" w:space="0" w:color="auto"/>
            </w:tcBorders>
            <w:shd w:val="clear" w:color="000000" w:fill="FFFFFF"/>
            <w:vAlign w:val="center"/>
            <w:hideMark/>
          </w:tcPr>
          <w:p w14:paraId="4216EAD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93.2 </w:t>
            </w:r>
          </w:p>
        </w:tc>
        <w:tc>
          <w:tcPr>
            <w:tcW w:w="438" w:type="pct"/>
            <w:tcBorders>
              <w:top w:val="nil"/>
              <w:left w:val="nil"/>
              <w:bottom w:val="dotted" w:sz="4" w:space="0" w:color="auto"/>
              <w:right w:val="dotted" w:sz="4" w:space="0" w:color="auto"/>
            </w:tcBorders>
            <w:shd w:val="clear" w:color="000000" w:fill="FFFFFF"/>
            <w:vAlign w:val="center"/>
            <w:hideMark/>
          </w:tcPr>
          <w:p w14:paraId="043BF92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8,866.6 </w:t>
            </w:r>
          </w:p>
        </w:tc>
        <w:tc>
          <w:tcPr>
            <w:tcW w:w="435" w:type="pct"/>
            <w:tcBorders>
              <w:top w:val="nil"/>
              <w:left w:val="nil"/>
              <w:bottom w:val="dotted" w:sz="4" w:space="0" w:color="auto"/>
              <w:right w:val="dotted" w:sz="4" w:space="0" w:color="auto"/>
            </w:tcBorders>
            <w:shd w:val="clear" w:color="000000" w:fill="FFFFFF"/>
            <w:vAlign w:val="center"/>
            <w:hideMark/>
          </w:tcPr>
          <w:p w14:paraId="0BD0EAE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8,856.8 </w:t>
            </w:r>
          </w:p>
        </w:tc>
      </w:tr>
      <w:tr w:rsidR="00EA17CA" w:rsidRPr="001340E6" w14:paraId="6F0A4193"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06AC86BD" w14:textId="77777777" w:rsidR="00EA17CA" w:rsidRPr="006020AE" w:rsidRDefault="00EA17CA" w:rsidP="00426B5A">
            <w:pPr>
              <w:spacing w:after="0" w:line="240" w:lineRule="auto"/>
              <w:rPr>
                <w:rFonts w:ascii="Sylfaen" w:eastAsia="Times New Roman" w:hAnsi="Sylfaen" w:cs="Arial"/>
                <w:kern w:val="0"/>
                <w:sz w:val="16"/>
                <w:szCs w:val="16"/>
                <w14:ligatures w14:val="none"/>
              </w:rPr>
            </w:pPr>
            <w:r w:rsidRPr="006020AE">
              <w:rPr>
                <w:rFonts w:ascii="Sylfaen" w:hAnsi="Sylfaen"/>
                <w:sz w:val="16"/>
                <w:szCs w:val="16"/>
              </w:rPr>
              <w:t>Dedoplistskaro municipality</w:t>
            </w:r>
          </w:p>
        </w:tc>
        <w:tc>
          <w:tcPr>
            <w:tcW w:w="438" w:type="pct"/>
            <w:tcBorders>
              <w:top w:val="nil"/>
              <w:left w:val="nil"/>
              <w:bottom w:val="dotted" w:sz="4" w:space="0" w:color="auto"/>
              <w:right w:val="dotted" w:sz="4" w:space="0" w:color="auto"/>
            </w:tcBorders>
            <w:shd w:val="clear" w:color="auto" w:fill="auto"/>
            <w:vAlign w:val="center"/>
            <w:hideMark/>
          </w:tcPr>
          <w:p w14:paraId="23B9C72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12,469.7 </w:t>
            </w:r>
          </w:p>
        </w:tc>
        <w:tc>
          <w:tcPr>
            <w:tcW w:w="438" w:type="pct"/>
            <w:tcBorders>
              <w:top w:val="nil"/>
              <w:left w:val="nil"/>
              <w:bottom w:val="dotted" w:sz="4" w:space="0" w:color="auto"/>
              <w:right w:val="dotted" w:sz="4" w:space="0" w:color="auto"/>
            </w:tcBorders>
            <w:shd w:val="clear" w:color="auto" w:fill="auto"/>
            <w:vAlign w:val="center"/>
            <w:hideMark/>
          </w:tcPr>
          <w:p w14:paraId="291A938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12,469.7 </w:t>
            </w:r>
          </w:p>
        </w:tc>
        <w:tc>
          <w:tcPr>
            <w:tcW w:w="438" w:type="pct"/>
            <w:tcBorders>
              <w:top w:val="nil"/>
              <w:left w:val="nil"/>
              <w:bottom w:val="dotted" w:sz="4" w:space="0" w:color="auto"/>
              <w:right w:val="dotted" w:sz="4" w:space="0" w:color="auto"/>
            </w:tcBorders>
            <w:shd w:val="clear" w:color="000000" w:fill="FFFFFF"/>
            <w:vAlign w:val="center"/>
            <w:hideMark/>
          </w:tcPr>
          <w:p w14:paraId="7B9AE394"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0019ABCA"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73E0242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1,024.0 </w:t>
            </w:r>
          </w:p>
        </w:tc>
        <w:tc>
          <w:tcPr>
            <w:tcW w:w="438" w:type="pct"/>
            <w:tcBorders>
              <w:top w:val="nil"/>
              <w:left w:val="nil"/>
              <w:bottom w:val="dotted" w:sz="4" w:space="0" w:color="auto"/>
              <w:right w:val="dotted" w:sz="4" w:space="0" w:color="auto"/>
            </w:tcBorders>
            <w:shd w:val="clear" w:color="000000" w:fill="FFFFFF"/>
            <w:vAlign w:val="center"/>
            <w:hideMark/>
          </w:tcPr>
          <w:p w14:paraId="78D78F6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1,024.0 </w:t>
            </w:r>
          </w:p>
        </w:tc>
        <w:tc>
          <w:tcPr>
            <w:tcW w:w="438" w:type="pct"/>
            <w:tcBorders>
              <w:top w:val="nil"/>
              <w:left w:val="nil"/>
              <w:bottom w:val="dotted" w:sz="4" w:space="0" w:color="auto"/>
              <w:right w:val="dotted" w:sz="4" w:space="0" w:color="auto"/>
            </w:tcBorders>
            <w:shd w:val="clear" w:color="000000" w:fill="FFFFFF"/>
            <w:vAlign w:val="center"/>
            <w:hideMark/>
          </w:tcPr>
          <w:p w14:paraId="00A4987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11,235.7 </w:t>
            </w:r>
          </w:p>
        </w:tc>
        <w:tc>
          <w:tcPr>
            <w:tcW w:w="435" w:type="pct"/>
            <w:tcBorders>
              <w:top w:val="nil"/>
              <w:left w:val="nil"/>
              <w:bottom w:val="dotted" w:sz="4" w:space="0" w:color="auto"/>
              <w:right w:val="dotted" w:sz="4" w:space="0" w:color="auto"/>
            </w:tcBorders>
            <w:shd w:val="clear" w:color="000000" w:fill="FFFFFF"/>
            <w:vAlign w:val="center"/>
            <w:hideMark/>
          </w:tcPr>
          <w:p w14:paraId="4579DC6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11,235.7 </w:t>
            </w:r>
          </w:p>
        </w:tc>
      </w:tr>
      <w:tr w:rsidR="00EA17CA" w:rsidRPr="001340E6" w14:paraId="04D8B5A4"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778292FE" w14:textId="77777777" w:rsidR="00EA17CA" w:rsidRPr="006020AE" w:rsidRDefault="00EA17CA" w:rsidP="00426B5A">
            <w:pPr>
              <w:spacing w:after="0" w:line="240" w:lineRule="auto"/>
              <w:rPr>
                <w:rFonts w:ascii="Sylfaen" w:eastAsia="Times New Roman" w:hAnsi="Sylfaen" w:cs="Arial"/>
                <w:kern w:val="0"/>
                <w:sz w:val="16"/>
                <w:szCs w:val="16"/>
                <w14:ligatures w14:val="none"/>
              </w:rPr>
            </w:pPr>
            <w:r w:rsidRPr="006020AE">
              <w:rPr>
                <w:rFonts w:ascii="Sylfaen" w:hAnsi="Sylfaen"/>
                <w:sz w:val="16"/>
                <w:szCs w:val="16"/>
              </w:rPr>
              <w:t>Telavi municipality</w:t>
            </w:r>
          </w:p>
        </w:tc>
        <w:tc>
          <w:tcPr>
            <w:tcW w:w="438" w:type="pct"/>
            <w:tcBorders>
              <w:top w:val="nil"/>
              <w:left w:val="nil"/>
              <w:bottom w:val="dotted" w:sz="4" w:space="0" w:color="auto"/>
              <w:right w:val="dotted" w:sz="4" w:space="0" w:color="auto"/>
            </w:tcBorders>
            <w:shd w:val="clear" w:color="auto" w:fill="auto"/>
            <w:vAlign w:val="center"/>
            <w:hideMark/>
          </w:tcPr>
          <w:p w14:paraId="674E1E5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32,224.1 </w:t>
            </w:r>
          </w:p>
        </w:tc>
        <w:tc>
          <w:tcPr>
            <w:tcW w:w="438" w:type="pct"/>
            <w:tcBorders>
              <w:top w:val="nil"/>
              <w:left w:val="nil"/>
              <w:bottom w:val="dotted" w:sz="4" w:space="0" w:color="auto"/>
              <w:right w:val="dotted" w:sz="4" w:space="0" w:color="auto"/>
            </w:tcBorders>
            <w:shd w:val="clear" w:color="auto" w:fill="auto"/>
            <w:vAlign w:val="center"/>
            <w:hideMark/>
          </w:tcPr>
          <w:p w14:paraId="3AF0055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32,118.1 </w:t>
            </w:r>
          </w:p>
        </w:tc>
        <w:tc>
          <w:tcPr>
            <w:tcW w:w="438" w:type="pct"/>
            <w:tcBorders>
              <w:top w:val="nil"/>
              <w:left w:val="nil"/>
              <w:bottom w:val="dotted" w:sz="4" w:space="0" w:color="auto"/>
              <w:right w:val="dotted" w:sz="4" w:space="0" w:color="auto"/>
            </w:tcBorders>
            <w:shd w:val="clear" w:color="000000" w:fill="FFFFFF"/>
            <w:vAlign w:val="center"/>
            <w:hideMark/>
          </w:tcPr>
          <w:p w14:paraId="2509CADA"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14:paraId="03B7C46C"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310.0 </w:t>
            </w:r>
          </w:p>
        </w:tc>
        <w:tc>
          <w:tcPr>
            <w:tcW w:w="438" w:type="pct"/>
            <w:tcBorders>
              <w:top w:val="nil"/>
              <w:left w:val="nil"/>
              <w:bottom w:val="dotted" w:sz="4" w:space="0" w:color="auto"/>
              <w:right w:val="dotted" w:sz="4" w:space="0" w:color="auto"/>
            </w:tcBorders>
            <w:shd w:val="clear" w:color="000000" w:fill="FFFFFF"/>
            <w:vAlign w:val="center"/>
            <w:hideMark/>
          </w:tcPr>
          <w:p w14:paraId="3BF711B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106E7E7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1,871.1 </w:t>
            </w:r>
          </w:p>
        </w:tc>
        <w:tc>
          <w:tcPr>
            <w:tcW w:w="438" w:type="pct"/>
            <w:tcBorders>
              <w:top w:val="nil"/>
              <w:left w:val="nil"/>
              <w:bottom w:val="dotted" w:sz="4" w:space="0" w:color="auto"/>
              <w:right w:val="dotted" w:sz="4" w:space="0" w:color="auto"/>
            </w:tcBorders>
            <w:shd w:val="clear" w:color="000000" w:fill="FFFFFF"/>
            <w:vAlign w:val="center"/>
            <w:hideMark/>
          </w:tcPr>
          <w:p w14:paraId="79F6091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29,944.1 </w:t>
            </w:r>
          </w:p>
        </w:tc>
        <w:tc>
          <w:tcPr>
            <w:tcW w:w="435" w:type="pct"/>
            <w:tcBorders>
              <w:top w:val="nil"/>
              <w:left w:val="nil"/>
              <w:bottom w:val="dotted" w:sz="4" w:space="0" w:color="auto"/>
              <w:right w:val="dotted" w:sz="4" w:space="0" w:color="auto"/>
            </w:tcBorders>
            <w:shd w:val="clear" w:color="000000" w:fill="FFFFFF"/>
            <w:vAlign w:val="center"/>
            <w:hideMark/>
          </w:tcPr>
          <w:p w14:paraId="6EC7DF9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29,937.1 </w:t>
            </w:r>
          </w:p>
        </w:tc>
      </w:tr>
      <w:tr w:rsidR="00EA17CA" w:rsidRPr="001340E6" w14:paraId="76294CFE"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08BD00B7" w14:textId="77777777" w:rsidR="00EA17CA" w:rsidRPr="006020AE" w:rsidRDefault="00EA17CA" w:rsidP="00426B5A">
            <w:pPr>
              <w:spacing w:after="0" w:line="240" w:lineRule="auto"/>
              <w:rPr>
                <w:rFonts w:ascii="Sylfaen" w:eastAsia="Times New Roman" w:hAnsi="Sylfaen" w:cs="Arial"/>
                <w:kern w:val="0"/>
                <w:sz w:val="16"/>
                <w:szCs w:val="16"/>
                <w14:ligatures w14:val="none"/>
              </w:rPr>
            </w:pPr>
            <w:r w:rsidRPr="006020AE">
              <w:rPr>
                <w:rFonts w:ascii="Sylfaen" w:hAnsi="Sylfaen"/>
                <w:sz w:val="16"/>
                <w:szCs w:val="16"/>
              </w:rPr>
              <w:t>Lagodekhi Municipality</w:t>
            </w:r>
          </w:p>
        </w:tc>
        <w:tc>
          <w:tcPr>
            <w:tcW w:w="438" w:type="pct"/>
            <w:tcBorders>
              <w:top w:val="nil"/>
              <w:left w:val="nil"/>
              <w:bottom w:val="dotted" w:sz="4" w:space="0" w:color="auto"/>
              <w:right w:val="dotted" w:sz="4" w:space="0" w:color="auto"/>
            </w:tcBorders>
            <w:shd w:val="clear" w:color="auto" w:fill="auto"/>
            <w:vAlign w:val="center"/>
            <w:hideMark/>
          </w:tcPr>
          <w:p w14:paraId="55D11F6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14,902.2 </w:t>
            </w:r>
          </w:p>
        </w:tc>
        <w:tc>
          <w:tcPr>
            <w:tcW w:w="438" w:type="pct"/>
            <w:tcBorders>
              <w:top w:val="nil"/>
              <w:left w:val="nil"/>
              <w:bottom w:val="dotted" w:sz="4" w:space="0" w:color="auto"/>
              <w:right w:val="dotted" w:sz="4" w:space="0" w:color="auto"/>
            </w:tcBorders>
            <w:shd w:val="clear" w:color="auto" w:fill="auto"/>
            <w:vAlign w:val="center"/>
            <w:hideMark/>
          </w:tcPr>
          <w:p w14:paraId="52AFAC9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14,743.7 </w:t>
            </w:r>
          </w:p>
        </w:tc>
        <w:tc>
          <w:tcPr>
            <w:tcW w:w="438" w:type="pct"/>
            <w:tcBorders>
              <w:top w:val="nil"/>
              <w:left w:val="nil"/>
              <w:bottom w:val="dotted" w:sz="4" w:space="0" w:color="auto"/>
              <w:right w:val="dotted" w:sz="4" w:space="0" w:color="auto"/>
            </w:tcBorders>
            <w:shd w:val="clear" w:color="000000" w:fill="FFFFFF"/>
            <w:vAlign w:val="center"/>
            <w:hideMark/>
          </w:tcPr>
          <w:p w14:paraId="387CA00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201311F8"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16A5152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3,970.0 </w:t>
            </w:r>
          </w:p>
        </w:tc>
        <w:tc>
          <w:tcPr>
            <w:tcW w:w="438" w:type="pct"/>
            <w:tcBorders>
              <w:top w:val="nil"/>
              <w:left w:val="nil"/>
              <w:bottom w:val="dotted" w:sz="4" w:space="0" w:color="auto"/>
              <w:right w:val="dotted" w:sz="4" w:space="0" w:color="auto"/>
            </w:tcBorders>
            <w:shd w:val="clear" w:color="000000" w:fill="FFFFFF"/>
            <w:vAlign w:val="center"/>
            <w:hideMark/>
          </w:tcPr>
          <w:p w14:paraId="5628A27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3,811.8 </w:t>
            </w:r>
          </w:p>
        </w:tc>
        <w:tc>
          <w:tcPr>
            <w:tcW w:w="438" w:type="pct"/>
            <w:tcBorders>
              <w:top w:val="nil"/>
              <w:left w:val="nil"/>
              <w:bottom w:val="dotted" w:sz="4" w:space="0" w:color="auto"/>
              <w:right w:val="dotted" w:sz="4" w:space="0" w:color="auto"/>
            </w:tcBorders>
            <w:shd w:val="clear" w:color="000000" w:fill="FFFFFF"/>
            <w:vAlign w:val="center"/>
            <w:hideMark/>
          </w:tcPr>
          <w:p w14:paraId="6FEDF61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10,677.2 </w:t>
            </w:r>
          </w:p>
        </w:tc>
        <w:tc>
          <w:tcPr>
            <w:tcW w:w="435" w:type="pct"/>
            <w:tcBorders>
              <w:top w:val="nil"/>
              <w:left w:val="nil"/>
              <w:bottom w:val="dotted" w:sz="4" w:space="0" w:color="auto"/>
              <w:right w:val="dotted" w:sz="4" w:space="0" w:color="auto"/>
            </w:tcBorders>
            <w:shd w:val="clear" w:color="000000" w:fill="FFFFFF"/>
            <w:vAlign w:val="center"/>
            <w:hideMark/>
          </w:tcPr>
          <w:p w14:paraId="1706AD0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10,676.8 </w:t>
            </w:r>
          </w:p>
        </w:tc>
      </w:tr>
      <w:tr w:rsidR="00EA17CA" w:rsidRPr="001340E6" w14:paraId="1A4AEDA4"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297BAFD9"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Sagarejo</w:t>
            </w:r>
            <w:proofErr w:type="spellEnd"/>
            <w:r w:rsidRPr="006020AE">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0915F02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11,846.1 </w:t>
            </w:r>
          </w:p>
        </w:tc>
        <w:tc>
          <w:tcPr>
            <w:tcW w:w="438" w:type="pct"/>
            <w:tcBorders>
              <w:top w:val="nil"/>
              <w:left w:val="nil"/>
              <w:bottom w:val="dotted" w:sz="4" w:space="0" w:color="auto"/>
              <w:right w:val="dotted" w:sz="4" w:space="0" w:color="auto"/>
            </w:tcBorders>
            <w:shd w:val="clear" w:color="auto" w:fill="auto"/>
            <w:vAlign w:val="center"/>
            <w:hideMark/>
          </w:tcPr>
          <w:p w14:paraId="29ABA7B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11,798.9 </w:t>
            </w:r>
          </w:p>
        </w:tc>
        <w:tc>
          <w:tcPr>
            <w:tcW w:w="438" w:type="pct"/>
            <w:tcBorders>
              <w:top w:val="nil"/>
              <w:left w:val="nil"/>
              <w:bottom w:val="dotted" w:sz="4" w:space="0" w:color="auto"/>
              <w:right w:val="dotted" w:sz="4" w:space="0" w:color="auto"/>
            </w:tcBorders>
            <w:shd w:val="clear" w:color="000000" w:fill="FFFFFF"/>
            <w:vAlign w:val="center"/>
            <w:hideMark/>
          </w:tcPr>
          <w:p w14:paraId="394F031C"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27370FE8"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0669FCB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2,297.0 </w:t>
            </w:r>
          </w:p>
        </w:tc>
        <w:tc>
          <w:tcPr>
            <w:tcW w:w="438" w:type="pct"/>
            <w:tcBorders>
              <w:top w:val="nil"/>
              <w:left w:val="nil"/>
              <w:bottom w:val="dotted" w:sz="4" w:space="0" w:color="auto"/>
              <w:right w:val="dotted" w:sz="4" w:space="0" w:color="auto"/>
            </w:tcBorders>
            <w:shd w:val="clear" w:color="000000" w:fill="FFFFFF"/>
            <w:vAlign w:val="center"/>
            <w:hideMark/>
          </w:tcPr>
          <w:p w14:paraId="2B11C71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2,249.8 </w:t>
            </w:r>
          </w:p>
        </w:tc>
        <w:tc>
          <w:tcPr>
            <w:tcW w:w="438" w:type="pct"/>
            <w:tcBorders>
              <w:top w:val="nil"/>
              <w:left w:val="nil"/>
              <w:bottom w:val="dotted" w:sz="4" w:space="0" w:color="auto"/>
              <w:right w:val="dotted" w:sz="4" w:space="0" w:color="auto"/>
            </w:tcBorders>
            <w:shd w:val="clear" w:color="000000" w:fill="FFFFFF"/>
            <w:vAlign w:val="center"/>
            <w:hideMark/>
          </w:tcPr>
          <w:p w14:paraId="64105EF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9,304.1 </w:t>
            </w:r>
          </w:p>
        </w:tc>
        <w:tc>
          <w:tcPr>
            <w:tcW w:w="435" w:type="pct"/>
            <w:tcBorders>
              <w:top w:val="nil"/>
              <w:left w:val="nil"/>
              <w:bottom w:val="dotted" w:sz="4" w:space="0" w:color="auto"/>
              <w:right w:val="dotted" w:sz="4" w:space="0" w:color="auto"/>
            </w:tcBorders>
            <w:shd w:val="clear" w:color="000000" w:fill="FFFFFF"/>
            <w:vAlign w:val="center"/>
            <w:hideMark/>
          </w:tcPr>
          <w:p w14:paraId="6317920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9,304.1 </w:t>
            </w:r>
          </w:p>
        </w:tc>
      </w:tr>
      <w:tr w:rsidR="00EA17CA" w:rsidRPr="001340E6" w14:paraId="2E4711F1"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478B7C27"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Sighnaghi</w:t>
            </w:r>
            <w:proofErr w:type="spellEnd"/>
            <w:r w:rsidRPr="006020AE">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4D26BA4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13,561.6 </w:t>
            </w:r>
          </w:p>
        </w:tc>
        <w:tc>
          <w:tcPr>
            <w:tcW w:w="438" w:type="pct"/>
            <w:tcBorders>
              <w:top w:val="nil"/>
              <w:left w:val="nil"/>
              <w:bottom w:val="dotted" w:sz="4" w:space="0" w:color="auto"/>
              <w:right w:val="dotted" w:sz="4" w:space="0" w:color="auto"/>
            </w:tcBorders>
            <w:shd w:val="clear" w:color="auto" w:fill="auto"/>
            <w:vAlign w:val="center"/>
            <w:hideMark/>
          </w:tcPr>
          <w:p w14:paraId="61C46AD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13,557.4 </w:t>
            </w:r>
          </w:p>
        </w:tc>
        <w:tc>
          <w:tcPr>
            <w:tcW w:w="438" w:type="pct"/>
            <w:tcBorders>
              <w:top w:val="nil"/>
              <w:left w:val="nil"/>
              <w:bottom w:val="dotted" w:sz="4" w:space="0" w:color="auto"/>
              <w:right w:val="dotted" w:sz="4" w:space="0" w:color="auto"/>
            </w:tcBorders>
            <w:shd w:val="clear" w:color="000000" w:fill="FFFFFF"/>
            <w:vAlign w:val="center"/>
            <w:hideMark/>
          </w:tcPr>
          <w:p w14:paraId="474487E9"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2B1ED78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593E2BE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22.0 </w:t>
            </w:r>
          </w:p>
        </w:tc>
        <w:tc>
          <w:tcPr>
            <w:tcW w:w="438" w:type="pct"/>
            <w:tcBorders>
              <w:top w:val="nil"/>
              <w:left w:val="nil"/>
              <w:bottom w:val="dotted" w:sz="4" w:space="0" w:color="auto"/>
              <w:right w:val="dotted" w:sz="4" w:space="0" w:color="auto"/>
            </w:tcBorders>
            <w:shd w:val="clear" w:color="000000" w:fill="FFFFFF"/>
            <w:vAlign w:val="center"/>
            <w:hideMark/>
          </w:tcPr>
          <w:p w14:paraId="4126438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18.8 </w:t>
            </w:r>
          </w:p>
        </w:tc>
        <w:tc>
          <w:tcPr>
            <w:tcW w:w="438" w:type="pct"/>
            <w:tcBorders>
              <w:top w:val="nil"/>
              <w:left w:val="nil"/>
              <w:bottom w:val="dotted" w:sz="4" w:space="0" w:color="auto"/>
              <w:right w:val="dotted" w:sz="4" w:space="0" w:color="auto"/>
            </w:tcBorders>
            <w:shd w:val="clear" w:color="000000" w:fill="FFFFFF"/>
            <w:vAlign w:val="center"/>
            <w:hideMark/>
          </w:tcPr>
          <w:p w14:paraId="73F9AEB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13,374.6 </w:t>
            </w:r>
          </w:p>
        </w:tc>
        <w:tc>
          <w:tcPr>
            <w:tcW w:w="435" w:type="pct"/>
            <w:tcBorders>
              <w:top w:val="nil"/>
              <w:left w:val="nil"/>
              <w:bottom w:val="dotted" w:sz="4" w:space="0" w:color="auto"/>
              <w:right w:val="dotted" w:sz="4" w:space="0" w:color="auto"/>
            </w:tcBorders>
            <w:shd w:val="clear" w:color="000000" w:fill="FFFFFF"/>
            <w:vAlign w:val="center"/>
            <w:hideMark/>
          </w:tcPr>
          <w:p w14:paraId="4CB09B6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13,373.6 </w:t>
            </w:r>
          </w:p>
        </w:tc>
      </w:tr>
      <w:tr w:rsidR="00EA17CA" w:rsidRPr="001340E6" w14:paraId="268BAF3D"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77881B9F"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Kvareli</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B98912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8,910.9 </w:t>
            </w:r>
          </w:p>
        </w:tc>
        <w:tc>
          <w:tcPr>
            <w:tcW w:w="438" w:type="pct"/>
            <w:tcBorders>
              <w:top w:val="nil"/>
              <w:left w:val="nil"/>
              <w:bottom w:val="dotted" w:sz="4" w:space="0" w:color="auto"/>
              <w:right w:val="dotted" w:sz="4" w:space="0" w:color="auto"/>
            </w:tcBorders>
            <w:shd w:val="clear" w:color="auto" w:fill="auto"/>
            <w:vAlign w:val="center"/>
            <w:hideMark/>
          </w:tcPr>
          <w:p w14:paraId="67048E4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8,898.3 </w:t>
            </w:r>
          </w:p>
        </w:tc>
        <w:tc>
          <w:tcPr>
            <w:tcW w:w="438" w:type="pct"/>
            <w:tcBorders>
              <w:top w:val="nil"/>
              <w:left w:val="nil"/>
              <w:bottom w:val="dotted" w:sz="4" w:space="0" w:color="auto"/>
              <w:right w:val="dotted" w:sz="4" w:space="0" w:color="auto"/>
            </w:tcBorders>
            <w:shd w:val="clear" w:color="000000" w:fill="FFFFFF"/>
            <w:vAlign w:val="center"/>
            <w:hideMark/>
          </w:tcPr>
          <w:p w14:paraId="34D249B4"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02623C10"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0DA6D1B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659.0 </w:t>
            </w:r>
          </w:p>
        </w:tc>
        <w:tc>
          <w:tcPr>
            <w:tcW w:w="438" w:type="pct"/>
            <w:tcBorders>
              <w:top w:val="nil"/>
              <w:left w:val="nil"/>
              <w:bottom w:val="dotted" w:sz="4" w:space="0" w:color="auto"/>
              <w:right w:val="dotted" w:sz="4" w:space="0" w:color="auto"/>
            </w:tcBorders>
            <w:shd w:val="clear" w:color="000000" w:fill="FFFFFF"/>
            <w:vAlign w:val="center"/>
            <w:hideMark/>
          </w:tcPr>
          <w:p w14:paraId="53C8DB4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646.4 </w:t>
            </w:r>
          </w:p>
        </w:tc>
        <w:tc>
          <w:tcPr>
            <w:tcW w:w="438" w:type="pct"/>
            <w:tcBorders>
              <w:top w:val="nil"/>
              <w:left w:val="nil"/>
              <w:bottom w:val="dotted" w:sz="4" w:space="0" w:color="auto"/>
              <w:right w:val="dotted" w:sz="4" w:space="0" w:color="auto"/>
            </w:tcBorders>
            <w:shd w:val="clear" w:color="000000" w:fill="FFFFFF"/>
            <w:vAlign w:val="center"/>
            <w:hideMark/>
          </w:tcPr>
          <w:p w14:paraId="5B92578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8,071.9 </w:t>
            </w:r>
          </w:p>
        </w:tc>
        <w:tc>
          <w:tcPr>
            <w:tcW w:w="435" w:type="pct"/>
            <w:tcBorders>
              <w:top w:val="nil"/>
              <w:left w:val="nil"/>
              <w:bottom w:val="dotted" w:sz="4" w:space="0" w:color="auto"/>
              <w:right w:val="dotted" w:sz="4" w:space="0" w:color="auto"/>
            </w:tcBorders>
            <w:shd w:val="clear" w:color="000000" w:fill="FFFFFF"/>
            <w:vAlign w:val="center"/>
            <w:hideMark/>
          </w:tcPr>
          <w:p w14:paraId="1834396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8,071.9 </w:t>
            </w:r>
          </w:p>
        </w:tc>
      </w:tr>
      <w:tr w:rsidR="00EA17CA" w:rsidRPr="001340E6" w14:paraId="6FF17269"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7CE8A2E" w14:textId="77777777" w:rsidR="00EA17CA" w:rsidRPr="006020AE" w:rsidRDefault="00EA17CA" w:rsidP="00426B5A">
            <w:pPr>
              <w:spacing w:after="0" w:line="240" w:lineRule="auto"/>
              <w:rPr>
                <w:rFonts w:ascii="Sylfaen" w:eastAsia="Times New Roman" w:hAnsi="Sylfaen" w:cs="Arial"/>
                <w:b/>
                <w:bCs/>
                <w:kern w:val="0"/>
                <w:sz w:val="16"/>
                <w:szCs w:val="16"/>
                <w14:ligatures w14:val="none"/>
              </w:rPr>
            </w:pPr>
            <w:r w:rsidRPr="006020AE">
              <w:rPr>
                <w:rFonts w:ascii="Sylfaen" w:eastAsia="Times New Roman" w:hAnsi="Sylfaen" w:cs="Arial"/>
                <w:b/>
                <w:bCs/>
                <w:kern w:val="0"/>
                <w:sz w:val="16"/>
                <w:szCs w:val="16"/>
                <w14:ligatures w14:val="none"/>
              </w:rPr>
              <w:t xml:space="preserve">Imereti region </w:t>
            </w:r>
          </w:p>
        </w:tc>
        <w:tc>
          <w:tcPr>
            <w:tcW w:w="438" w:type="pct"/>
            <w:tcBorders>
              <w:top w:val="nil"/>
              <w:left w:val="nil"/>
              <w:bottom w:val="dotted" w:sz="4" w:space="0" w:color="auto"/>
              <w:right w:val="dotted" w:sz="4" w:space="0" w:color="auto"/>
            </w:tcBorders>
            <w:shd w:val="clear" w:color="auto" w:fill="auto"/>
            <w:vAlign w:val="center"/>
            <w:hideMark/>
          </w:tcPr>
          <w:p w14:paraId="2997EA71"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175,355.8 </w:t>
            </w:r>
          </w:p>
        </w:tc>
        <w:tc>
          <w:tcPr>
            <w:tcW w:w="438" w:type="pct"/>
            <w:tcBorders>
              <w:top w:val="nil"/>
              <w:left w:val="nil"/>
              <w:bottom w:val="dotted" w:sz="4" w:space="0" w:color="auto"/>
              <w:right w:val="dotted" w:sz="4" w:space="0" w:color="auto"/>
            </w:tcBorders>
            <w:shd w:val="clear" w:color="auto" w:fill="auto"/>
            <w:vAlign w:val="center"/>
            <w:hideMark/>
          </w:tcPr>
          <w:p w14:paraId="4409C1D3"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175,040.8 </w:t>
            </w:r>
          </w:p>
        </w:tc>
        <w:tc>
          <w:tcPr>
            <w:tcW w:w="438" w:type="pct"/>
            <w:tcBorders>
              <w:top w:val="nil"/>
              <w:left w:val="nil"/>
              <w:bottom w:val="dotted" w:sz="4" w:space="0" w:color="auto"/>
              <w:right w:val="dotted" w:sz="4" w:space="0" w:color="auto"/>
            </w:tcBorders>
            <w:shd w:val="clear" w:color="000000" w:fill="FFFFFF"/>
            <w:vAlign w:val="center"/>
            <w:hideMark/>
          </w:tcPr>
          <w:p w14:paraId="455D8E26"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2,425.0 </w:t>
            </w:r>
          </w:p>
        </w:tc>
        <w:tc>
          <w:tcPr>
            <w:tcW w:w="438" w:type="pct"/>
            <w:tcBorders>
              <w:top w:val="nil"/>
              <w:left w:val="nil"/>
              <w:bottom w:val="dotted" w:sz="4" w:space="0" w:color="auto"/>
              <w:right w:val="dotted" w:sz="4" w:space="0" w:color="auto"/>
            </w:tcBorders>
            <w:shd w:val="clear" w:color="000000" w:fill="FFFFFF"/>
            <w:vAlign w:val="center"/>
            <w:hideMark/>
          </w:tcPr>
          <w:p w14:paraId="3123211F"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2,425.0 </w:t>
            </w:r>
          </w:p>
        </w:tc>
        <w:tc>
          <w:tcPr>
            <w:tcW w:w="438" w:type="pct"/>
            <w:tcBorders>
              <w:top w:val="nil"/>
              <w:left w:val="nil"/>
              <w:bottom w:val="dotted" w:sz="4" w:space="0" w:color="auto"/>
              <w:right w:val="dotted" w:sz="4" w:space="0" w:color="auto"/>
            </w:tcBorders>
            <w:shd w:val="clear" w:color="000000" w:fill="FFFFFF"/>
            <w:vAlign w:val="center"/>
            <w:hideMark/>
          </w:tcPr>
          <w:p w14:paraId="2BBA6985"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10,296.0 </w:t>
            </w:r>
          </w:p>
        </w:tc>
        <w:tc>
          <w:tcPr>
            <w:tcW w:w="438" w:type="pct"/>
            <w:tcBorders>
              <w:top w:val="nil"/>
              <w:left w:val="nil"/>
              <w:bottom w:val="dotted" w:sz="4" w:space="0" w:color="auto"/>
              <w:right w:val="dotted" w:sz="4" w:space="0" w:color="auto"/>
            </w:tcBorders>
            <w:shd w:val="clear" w:color="000000" w:fill="FFFFFF"/>
            <w:vAlign w:val="center"/>
            <w:hideMark/>
          </w:tcPr>
          <w:p w14:paraId="296EE331"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10,135.4 </w:t>
            </w:r>
          </w:p>
        </w:tc>
        <w:tc>
          <w:tcPr>
            <w:tcW w:w="438" w:type="pct"/>
            <w:tcBorders>
              <w:top w:val="nil"/>
              <w:left w:val="nil"/>
              <w:bottom w:val="dotted" w:sz="4" w:space="0" w:color="auto"/>
              <w:right w:val="dotted" w:sz="4" w:space="0" w:color="auto"/>
            </w:tcBorders>
            <w:shd w:val="clear" w:color="000000" w:fill="FFFFFF"/>
            <w:vAlign w:val="center"/>
            <w:hideMark/>
          </w:tcPr>
          <w:p w14:paraId="1E0E9A68"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162,634.8 </w:t>
            </w:r>
          </w:p>
        </w:tc>
        <w:tc>
          <w:tcPr>
            <w:tcW w:w="435" w:type="pct"/>
            <w:tcBorders>
              <w:top w:val="nil"/>
              <w:left w:val="nil"/>
              <w:bottom w:val="dotted" w:sz="4" w:space="0" w:color="auto"/>
              <w:right w:val="dotted" w:sz="4" w:space="0" w:color="auto"/>
            </w:tcBorders>
            <w:shd w:val="clear" w:color="000000" w:fill="FFFFFF"/>
            <w:vAlign w:val="center"/>
            <w:hideMark/>
          </w:tcPr>
          <w:p w14:paraId="314645D3"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162,480.4 </w:t>
            </w:r>
          </w:p>
        </w:tc>
      </w:tr>
      <w:tr w:rsidR="00EA17CA" w:rsidRPr="001340E6" w14:paraId="0689C270"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1CBF2048" w14:textId="77777777" w:rsidR="00EA17CA" w:rsidRPr="006020AE" w:rsidRDefault="00EA17CA" w:rsidP="00426B5A">
            <w:pPr>
              <w:spacing w:after="0" w:line="240" w:lineRule="auto"/>
              <w:rPr>
                <w:rFonts w:ascii="Sylfaen" w:eastAsia="Times New Roman" w:hAnsi="Sylfaen" w:cs="Arial"/>
                <w:kern w:val="0"/>
                <w:sz w:val="16"/>
                <w:szCs w:val="16"/>
                <w14:ligatures w14:val="none"/>
              </w:rPr>
            </w:pPr>
            <w:r w:rsidRPr="006020AE">
              <w:rPr>
                <w:rFonts w:ascii="Sylfaen" w:hAnsi="Sylfaen"/>
                <w:sz w:val="16"/>
                <w:szCs w:val="16"/>
              </w:rPr>
              <w:t xml:space="preserve">Kutaisi city Municipality </w:t>
            </w:r>
          </w:p>
        </w:tc>
        <w:tc>
          <w:tcPr>
            <w:tcW w:w="438" w:type="pct"/>
            <w:tcBorders>
              <w:top w:val="nil"/>
              <w:left w:val="nil"/>
              <w:bottom w:val="dotted" w:sz="4" w:space="0" w:color="auto"/>
              <w:right w:val="dotted" w:sz="4" w:space="0" w:color="auto"/>
            </w:tcBorders>
            <w:shd w:val="clear" w:color="auto" w:fill="auto"/>
            <w:vAlign w:val="center"/>
            <w:hideMark/>
          </w:tcPr>
          <w:p w14:paraId="6B4620A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39,730.7 </w:t>
            </w:r>
          </w:p>
        </w:tc>
        <w:tc>
          <w:tcPr>
            <w:tcW w:w="438" w:type="pct"/>
            <w:tcBorders>
              <w:top w:val="nil"/>
              <w:left w:val="nil"/>
              <w:bottom w:val="dotted" w:sz="4" w:space="0" w:color="auto"/>
              <w:right w:val="dotted" w:sz="4" w:space="0" w:color="auto"/>
            </w:tcBorders>
            <w:shd w:val="clear" w:color="auto" w:fill="auto"/>
            <w:vAlign w:val="center"/>
            <w:hideMark/>
          </w:tcPr>
          <w:p w14:paraId="7C5E9C5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39,659.0 </w:t>
            </w:r>
          </w:p>
        </w:tc>
        <w:tc>
          <w:tcPr>
            <w:tcW w:w="438" w:type="pct"/>
            <w:tcBorders>
              <w:top w:val="nil"/>
              <w:left w:val="nil"/>
              <w:bottom w:val="dotted" w:sz="4" w:space="0" w:color="auto"/>
              <w:right w:val="dotted" w:sz="4" w:space="0" w:color="auto"/>
            </w:tcBorders>
            <w:shd w:val="clear" w:color="000000" w:fill="FFFFFF"/>
            <w:vAlign w:val="center"/>
            <w:hideMark/>
          </w:tcPr>
          <w:p w14:paraId="54A0F6D8"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3E2AA7B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0570085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35FDDA8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66B5922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39,110.7 </w:t>
            </w:r>
          </w:p>
        </w:tc>
        <w:tc>
          <w:tcPr>
            <w:tcW w:w="435" w:type="pct"/>
            <w:tcBorders>
              <w:top w:val="nil"/>
              <w:left w:val="nil"/>
              <w:bottom w:val="dotted" w:sz="4" w:space="0" w:color="auto"/>
              <w:right w:val="dotted" w:sz="4" w:space="0" w:color="auto"/>
            </w:tcBorders>
            <w:shd w:val="clear" w:color="000000" w:fill="FFFFFF"/>
            <w:vAlign w:val="center"/>
            <w:hideMark/>
          </w:tcPr>
          <w:p w14:paraId="5EB5FBC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39,039.1 </w:t>
            </w:r>
          </w:p>
        </w:tc>
      </w:tr>
      <w:tr w:rsidR="00EA17CA" w:rsidRPr="001340E6" w14:paraId="0C397BE6"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6DF509CB"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Chiatura</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6C85990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12,046.1 </w:t>
            </w:r>
          </w:p>
        </w:tc>
        <w:tc>
          <w:tcPr>
            <w:tcW w:w="438" w:type="pct"/>
            <w:tcBorders>
              <w:top w:val="nil"/>
              <w:left w:val="nil"/>
              <w:bottom w:val="dotted" w:sz="4" w:space="0" w:color="auto"/>
              <w:right w:val="dotted" w:sz="4" w:space="0" w:color="auto"/>
            </w:tcBorders>
            <w:shd w:val="clear" w:color="auto" w:fill="auto"/>
            <w:vAlign w:val="center"/>
            <w:hideMark/>
          </w:tcPr>
          <w:p w14:paraId="5C4D353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12,032.9 </w:t>
            </w:r>
          </w:p>
        </w:tc>
        <w:tc>
          <w:tcPr>
            <w:tcW w:w="438" w:type="pct"/>
            <w:tcBorders>
              <w:top w:val="nil"/>
              <w:left w:val="nil"/>
              <w:bottom w:val="dotted" w:sz="4" w:space="0" w:color="auto"/>
              <w:right w:val="dotted" w:sz="4" w:space="0" w:color="auto"/>
            </w:tcBorders>
            <w:shd w:val="clear" w:color="000000" w:fill="FFFFFF"/>
            <w:vAlign w:val="center"/>
            <w:hideMark/>
          </w:tcPr>
          <w:p w14:paraId="18FEEF9F"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073B778A"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255.0 </w:t>
            </w:r>
          </w:p>
        </w:tc>
        <w:tc>
          <w:tcPr>
            <w:tcW w:w="438" w:type="pct"/>
            <w:tcBorders>
              <w:top w:val="nil"/>
              <w:left w:val="nil"/>
              <w:bottom w:val="dotted" w:sz="4" w:space="0" w:color="auto"/>
              <w:right w:val="dotted" w:sz="4" w:space="0" w:color="auto"/>
            </w:tcBorders>
            <w:shd w:val="clear" w:color="000000" w:fill="FFFFFF"/>
            <w:vAlign w:val="center"/>
            <w:hideMark/>
          </w:tcPr>
          <w:p w14:paraId="0F65954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2,450.0 </w:t>
            </w:r>
          </w:p>
        </w:tc>
        <w:tc>
          <w:tcPr>
            <w:tcW w:w="438" w:type="pct"/>
            <w:tcBorders>
              <w:top w:val="nil"/>
              <w:left w:val="nil"/>
              <w:bottom w:val="dotted" w:sz="4" w:space="0" w:color="auto"/>
              <w:right w:val="dotted" w:sz="4" w:space="0" w:color="auto"/>
            </w:tcBorders>
            <w:shd w:val="clear" w:color="000000" w:fill="FFFFFF"/>
            <w:vAlign w:val="center"/>
            <w:hideMark/>
          </w:tcPr>
          <w:p w14:paraId="471C2B0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2,436.9 </w:t>
            </w:r>
          </w:p>
        </w:tc>
        <w:tc>
          <w:tcPr>
            <w:tcW w:w="438" w:type="pct"/>
            <w:tcBorders>
              <w:top w:val="nil"/>
              <w:left w:val="nil"/>
              <w:bottom w:val="dotted" w:sz="4" w:space="0" w:color="auto"/>
              <w:right w:val="dotted" w:sz="4" w:space="0" w:color="auto"/>
            </w:tcBorders>
            <w:shd w:val="clear" w:color="000000" w:fill="FFFFFF"/>
            <w:vAlign w:val="center"/>
            <w:hideMark/>
          </w:tcPr>
          <w:p w14:paraId="1EAB261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9,341.1 </w:t>
            </w:r>
          </w:p>
        </w:tc>
        <w:tc>
          <w:tcPr>
            <w:tcW w:w="435" w:type="pct"/>
            <w:tcBorders>
              <w:top w:val="nil"/>
              <w:left w:val="nil"/>
              <w:bottom w:val="dotted" w:sz="4" w:space="0" w:color="auto"/>
              <w:right w:val="dotted" w:sz="4" w:space="0" w:color="auto"/>
            </w:tcBorders>
            <w:shd w:val="clear" w:color="000000" w:fill="FFFFFF"/>
            <w:vAlign w:val="center"/>
            <w:hideMark/>
          </w:tcPr>
          <w:p w14:paraId="26E076C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9,341.0 </w:t>
            </w:r>
          </w:p>
        </w:tc>
      </w:tr>
      <w:tr w:rsidR="00EA17CA" w:rsidRPr="001340E6" w14:paraId="386F299E"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1452E499"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Tkibuli</w:t>
            </w:r>
            <w:proofErr w:type="spellEnd"/>
            <w:r w:rsidRPr="006020AE">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4B18845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12,881.3 </w:t>
            </w:r>
          </w:p>
        </w:tc>
        <w:tc>
          <w:tcPr>
            <w:tcW w:w="438" w:type="pct"/>
            <w:tcBorders>
              <w:top w:val="nil"/>
              <w:left w:val="nil"/>
              <w:bottom w:val="dotted" w:sz="4" w:space="0" w:color="auto"/>
              <w:right w:val="dotted" w:sz="4" w:space="0" w:color="auto"/>
            </w:tcBorders>
            <w:shd w:val="clear" w:color="auto" w:fill="auto"/>
            <w:vAlign w:val="center"/>
            <w:hideMark/>
          </w:tcPr>
          <w:p w14:paraId="0699F7B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12,797.1 </w:t>
            </w:r>
          </w:p>
        </w:tc>
        <w:tc>
          <w:tcPr>
            <w:tcW w:w="438" w:type="pct"/>
            <w:tcBorders>
              <w:top w:val="nil"/>
              <w:left w:val="nil"/>
              <w:bottom w:val="dotted" w:sz="4" w:space="0" w:color="auto"/>
              <w:right w:val="dotted" w:sz="4" w:space="0" w:color="auto"/>
            </w:tcBorders>
            <w:shd w:val="clear" w:color="000000" w:fill="FFFFFF"/>
            <w:vAlign w:val="center"/>
            <w:hideMark/>
          </w:tcPr>
          <w:p w14:paraId="5BC1EA58"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39482642"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1FF0883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1,605.0 </w:t>
            </w:r>
          </w:p>
        </w:tc>
        <w:tc>
          <w:tcPr>
            <w:tcW w:w="438" w:type="pct"/>
            <w:tcBorders>
              <w:top w:val="nil"/>
              <w:left w:val="nil"/>
              <w:bottom w:val="dotted" w:sz="4" w:space="0" w:color="auto"/>
              <w:right w:val="dotted" w:sz="4" w:space="0" w:color="auto"/>
            </w:tcBorders>
            <w:shd w:val="clear" w:color="000000" w:fill="FFFFFF"/>
            <w:vAlign w:val="center"/>
            <w:hideMark/>
          </w:tcPr>
          <w:p w14:paraId="69A6A8C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1,520.9 </w:t>
            </w:r>
          </w:p>
        </w:tc>
        <w:tc>
          <w:tcPr>
            <w:tcW w:w="438" w:type="pct"/>
            <w:tcBorders>
              <w:top w:val="nil"/>
              <w:left w:val="nil"/>
              <w:bottom w:val="dotted" w:sz="4" w:space="0" w:color="auto"/>
              <w:right w:val="dotted" w:sz="4" w:space="0" w:color="auto"/>
            </w:tcBorders>
            <w:shd w:val="clear" w:color="000000" w:fill="FFFFFF"/>
            <w:vAlign w:val="center"/>
            <w:hideMark/>
          </w:tcPr>
          <w:p w14:paraId="39A6C63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11,086.3 </w:t>
            </w:r>
          </w:p>
        </w:tc>
        <w:tc>
          <w:tcPr>
            <w:tcW w:w="435" w:type="pct"/>
            <w:tcBorders>
              <w:top w:val="nil"/>
              <w:left w:val="nil"/>
              <w:bottom w:val="dotted" w:sz="4" w:space="0" w:color="auto"/>
              <w:right w:val="dotted" w:sz="4" w:space="0" w:color="auto"/>
            </w:tcBorders>
            <w:shd w:val="clear" w:color="000000" w:fill="FFFFFF"/>
            <w:vAlign w:val="center"/>
            <w:hideMark/>
          </w:tcPr>
          <w:p w14:paraId="4E0F34F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11,086.1 </w:t>
            </w:r>
          </w:p>
        </w:tc>
      </w:tr>
      <w:tr w:rsidR="00EA17CA" w:rsidRPr="001340E6" w14:paraId="4C04739F"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1B9C55FC"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Tskaltubo</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579B783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10,917.3 </w:t>
            </w:r>
          </w:p>
        </w:tc>
        <w:tc>
          <w:tcPr>
            <w:tcW w:w="438" w:type="pct"/>
            <w:tcBorders>
              <w:top w:val="nil"/>
              <w:left w:val="nil"/>
              <w:bottom w:val="dotted" w:sz="4" w:space="0" w:color="auto"/>
              <w:right w:val="dotted" w:sz="4" w:space="0" w:color="auto"/>
            </w:tcBorders>
            <w:shd w:val="clear" w:color="auto" w:fill="auto"/>
            <w:vAlign w:val="center"/>
            <w:hideMark/>
          </w:tcPr>
          <w:p w14:paraId="0260B83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10,855.5 </w:t>
            </w:r>
          </w:p>
        </w:tc>
        <w:tc>
          <w:tcPr>
            <w:tcW w:w="438" w:type="pct"/>
            <w:tcBorders>
              <w:top w:val="nil"/>
              <w:left w:val="nil"/>
              <w:bottom w:val="dotted" w:sz="4" w:space="0" w:color="auto"/>
              <w:right w:val="dotted" w:sz="4" w:space="0" w:color="auto"/>
            </w:tcBorders>
            <w:shd w:val="clear" w:color="000000" w:fill="FFFFFF"/>
            <w:vAlign w:val="center"/>
            <w:hideMark/>
          </w:tcPr>
          <w:p w14:paraId="5388F492"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481B5AE9"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5C7B6D4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820.0 </w:t>
            </w:r>
          </w:p>
        </w:tc>
        <w:tc>
          <w:tcPr>
            <w:tcW w:w="438" w:type="pct"/>
            <w:tcBorders>
              <w:top w:val="nil"/>
              <w:left w:val="nil"/>
              <w:bottom w:val="dotted" w:sz="4" w:space="0" w:color="auto"/>
              <w:right w:val="dotted" w:sz="4" w:space="0" w:color="auto"/>
            </w:tcBorders>
            <w:shd w:val="clear" w:color="000000" w:fill="FFFFFF"/>
            <w:vAlign w:val="center"/>
            <w:hideMark/>
          </w:tcPr>
          <w:p w14:paraId="061BB4A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814.6 </w:t>
            </w:r>
          </w:p>
        </w:tc>
        <w:tc>
          <w:tcPr>
            <w:tcW w:w="438" w:type="pct"/>
            <w:tcBorders>
              <w:top w:val="nil"/>
              <w:left w:val="nil"/>
              <w:bottom w:val="dotted" w:sz="4" w:space="0" w:color="auto"/>
              <w:right w:val="dotted" w:sz="4" w:space="0" w:color="auto"/>
            </w:tcBorders>
            <w:shd w:val="clear" w:color="000000" w:fill="FFFFFF"/>
            <w:vAlign w:val="center"/>
            <w:hideMark/>
          </w:tcPr>
          <w:p w14:paraId="6FED3FA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9,907.3 </w:t>
            </w:r>
          </w:p>
        </w:tc>
        <w:tc>
          <w:tcPr>
            <w:tcW w:w="435" w:type="pct"/>
            <w:tcBorders>
              <w:top w:val="nil"/>
              <w:left w:val="nil"/>
              <w:bottom w:val="dotted" w:sz="4" w:space="0" w:color="auto"/>
              <w:right w:val="dotted" w:sz="4" w:space="0" w:color="auto"/>
            </w:tcBorders>
            <w:shd w:val="clear" w:color="000000" w:fill="FFFFFF"/>
            <w:vAlign w:val="center"/>
            <w:hideMark/>
          </w:tcPr>
          <w:p w14:paraId="7BB0E31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9,850.9 </w:t>
            </w:r>
          </w:p>
        </w:tc>
      </w:tr>
      <w:tr w:rsidR="00EA17CA" w:rsidRPr="001340E6" w14:paraId="3868604C"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61D47041"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Baghdati</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2DE3511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7,708.3 </w:t>
            </w:r>
          </w:p>
        </w:tc>
        <w:tc>
          <w:tcPr>
            <w:tcW w:w="438" w:type="pct"/>
            <w:tcBorders>
              <w:top w:val="nil"/>
              <w:left w:val="nil"/>
              <w:bottom w:val="dotted" w:sz="4" w:space="0" w:color="auto"/>
              <w:right w:val="dotted" w:sz="4" w:space="0" w:color="auto"/>
            </w:tcBorders>
            <w:shd w:val="clear" w:color="auto" w:fill="auto"/>
            <w:vAlign w:val="center"/>
            <w:hideMark/>
          </w:tcPr>
          <w:p w14:paraId="04ABCE2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7,708.3 </w:t>
            </w:r>
          </w:p>
        </w:tc>
        <w:tc>
          <w:tcPr>
            <w:tcW w:w="438" w:type="pct"/>
            <w:tcBorders>
              <w:top w:val="nil"/>
              <w:left w:val="nil"/>
              <w:bottom w:val="dotted" w:sz="4" w:space="0" w:color="auto"/>
              <w:right w:val="dotted" w:sz="4" w:space="0" w:color="auto"/>
            </w:tcBorders>
            <w:shd w:val="clear" w:color="000000" w:fill="FFFFFF"/>
            <w:vAlign w:val="center"/>
            <w:hideMark/>
          </w:tcPr>
          <w:p w14:paraId="4E0FA6D9"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4980AB06"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682DD70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19E025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5CC167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7,563.3 </w:t>
            </w:r>
          </w:p>
        </w:tc>
        <w:tc>
          <w:tcPr>
            <w:tcW w:w="435" w:type="pct"/>
            <w:tcBorders>
              <w:top w:val="nil"/>
              <w:left w:val="nil"/>
              <w:bottom w:val="dotted" w:sz="4" w:space="0" w:color="auto"/>
              <w:right w:val="dotted" w:sz="4" w:space="0" w:color="auto"/>
            </w:tcBorders>
            <w:shd w:val="clear" w:color="000000" w:fill="FFFFFF"/>
            <w:vAlign w:val="center"/>
            <w:hideMark/>
          </w:tcPr>
          <w:p w14:paraId="6187F90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7,563.3 </w:t>
            </w:r>
          </w:p>
        </w:tc>
      </w:tr>
      <w:tr w:rsidR="00EA17CA" w:rsidRPr="001340E6" w14:paraId="30A5B874"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174321A6" w14:textId="77777777" w:rsidR="00EA17CA" w:rsidRPr="006020AE" w:rsidRDefault="00EA17CA" w:rsidP="00426B5A">
            <w:pPr>
              <w:spacing w:after="0" w:line="240" w:lineRule="auto"/>
              <w:rPr>
                <w:rFonts w:ascii="Sylfaen" w:eastAsia="Times New Roman" w:hAnsi="Sylfaen" w:cs="Arial"/>
                <w:kern w:val="0"/>
                <w:sz w:val="16"/>
                <w:szCs w:val="16"/>
                <w14:ligatures w14:val="none"/>
              </w:rPr>
            </w:pPr>
            <w:r w:rsidRPr="006020AE">
              <w:rPr>
                <w:rFonts w:ascii="Sylfaen" w:hAnsi="Sylfaen"/>
                <w:sz w:val="16"/>
                <w:szCs w:val="16"/>
              </w:rPr>
              <w:t>Vani Municipality</w:t>
            </w:r>
          </w:p>
        </w:tc>
        <w:tc>
          <w:tcPr>
            <w:tcW w:w="438" w:type="pct"/>
            <w:tcBorders>
              <w:top w:val="nil"/>
              <w:left w:val="nil"/>
              <w:bottom w:val="dotted" w:sz="4" w:space="0" w:color="auto"/>
              <w:right w:val="dotted" w:sz="4" w:space="0" w:color="auto"/>
            </w:tcBorders>
            <w:shd w:val="clear" w:color="auto" w:fill="auto"/>
            <w:vAlign w:val="center"/>
            <w:hideMark/>
          </w:tcPr>
          <w:p w14:paraId="056E8F3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9,000.7 </w:t>
            </w:r>
          </w:p>
        </w:tc>
        <w:tc>
          <w:tcPr>
            <w:tcW w:w="438" w:type="pct"/>
            <w:tcBorders>
              <w:top w:val="nil"/>
              <w:left w:val="nil"/>
              <w:bottom w:val="dotted" w:sz="4" w:space="0" w:color="auto"/>
              <w:right w:val="dotted" w:sz="4" w:space="0" w:color="auto"/>
            </w:tcBorders>
            <w:shd w:val="clear" w:color="auto" w:fill="auto"/>
            <w:vAlign w:val="center"/>
            <w:hideMark/>
          </w:tcPr>
          <w:p w14:paraId="7D78BD0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9,000.6 </w:t>
            </w:r>
          </w:p>
        </w:tc>
        <w:tc>
          <w:tcPr>
            <w:tcW w:w="438" w:type="pct"/>
            <w:tcBorders>
              <w:top w:val="nil"/>
              <w:left w:val="nil"/>
              <w:bottom w:val="dotted" w:sz="4" w:space="0" w:color="auto"/>
              <w:right w:val="dotted" w:sz="4" w:space="0" w:color="auto"/>
            </w:tcBorders>
            <w:shd w:val="clear" w:color="000000" w:fill="FFFFFF"/>
            <w:vAlign w:val="center"/>
            <w:hideMark/>
          </w:tcPr>
          <w:p w14:paraId="1BF93234"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4207BB40"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3DA74F3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5697612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0875E88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8,385.7 </w:t>
            </w:r>
          </w:p>
        </w:tc>
        <w:tc>
          <w:tcPr>
            <w:tcW w:w="435" w:type="pct"/>
            <w:tcBorders>
              <w:top w:val="nil"/>
              <w:left w:val="nil"/>
              <w:bottom w:val="dotted" w:sz="4" w:space="0" w:color="auto"/>
              <w:right w:val="dotted" w:sz="4" w:space="0" w:color="auto"/>
            </w:tcBorders>
            <w:shd w:val="clear" w:color="000000" w:fill="FFFFFF"/>
            <w:vAlign w:val="center"/>
            <w:hideMark/>
          </w:tcPr>
          <w:p w14:paraId="2E66966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8,385.6 </w:t>
            </w:r>
          </w:p>
        </w:tc>
      </w:tr>
      <w:tr w:rsidR="00EA17CA" w:rsidRPr="001340E6" w14:paraId="2134D9AE"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60A20059"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Zestafoni</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41F437B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10,029.4 </w:t>
            </w:r>
          </w:p>
        </w:tc>
        <w:tc>
          <w:tcPr>
            <w:tcW w:w="438" w:type="pct"/>
            <w:tcBorders>
              <w:top w:val="nil"/>
              <w:left w:val="nil"/>
              <w:bottom w:val="dotted" w:sz="4" w:space="0" w:color="auto"/>
              <w:right w:val="dotted" w:sz="4" w:space="0" w:color="auto"/>
            </w:tcBorders>
            <w:shd w:val="clear" w:color="auto" w:fill="auto"/>
            <w:vAlign w:val="center"/>
            <w:hideMark/>
          </w:tcPr>
          <w:p w14:paraId="510B2C9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10,003.6 </w:t>
            </w:r>
          </w:p>
        </w:tc>
        <w:tc>
          <w:tcPr>
            <w:tcW w:w="438" w:type="pct"/>
            <w:tcBorders>
              <w:top w:val="nil"/>
              <w:left w:val="nil"/>
              <w:bottom w:val="dotted" w:sz="4" w:space="0" w:color="auto"/>
              <w:right w:val="dotted" w:sz="4" w:space="0" w:color="auto"/>
            </w:tcBorders>
            <w:shd w:val="clear" w:color="000000" w:fill="FFFFFF"/>
            <w:vAlign w:val="center"/>
            <w:hideMark/>
          </w:tcPr>
          <w:p w14:paraId="34BAA26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76F430F0"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11064EE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A0D434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9DB4C2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9,764.4 </w:t>
            </w:r>
          </w:p>
        </w:tc>
        <w:tc>
          <w:tcPr>
            <w:tcW w:w="435" w:type="pct"/>
            <w:tcBorders>
              <w:top w:val="nil"/>
              <w:left w:val="nil"/>
              <w:bottom w:val="dotted" w:sz="4" w:space="0" w:color="auto"/>
              <w:right w:val="dotted" w:sz="4" w:space="0" w:color="auto"/>
            </w:tcBorders>
            <w:shd w:val="clear" w:color="000000" w:fill="FFFFFF"/>
            <w:vAlign w:val="center"/>
            <w:hideMark/>
          </w:tcPr>
          <w:p w14:paraId="5D04EE3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9,738.6 </w:t>
            </w:r>
          </w:p>
        </w:tc>
      </w:tr>
      <w:tr w:rsidR="00EA17CA" w:rsidRPr="001340E6" w14:paraId="77128389"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038FA62E"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Terjola</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8E6EE8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12,497.6 </w:t>
            </w:r>
          </w:p>
        </w:tc>
        <w:tc>
          <w:tcPr>
            <w:tcW w:w="438" w:type="pct"/>
            <w:tcBorders>
              <w:top w:val="nil"/>
              <w:left w:val="nil"/>
              <w:bottom w:val="dotted" w:sz="4" w:space="0" w:color="auto"/>
              <w:right w:val="dotted" w:sz="4" w:space="0" w:color="auto"/>
            </w:tcBorders>
            <w:shd w:val="clear" w:color="auto" w:fill="auto"/>
            <w:vAlign w:val="center"/>
            <w:hideMark/>
          </w:tcPr>
          <w:p w14:paraId="0E58A2C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12,497.6 </w:t>
            </w:r>
          </w:p>
        </w:tc>
        <w:tc>
          <w:tcPr>
            <w:tcW w:w="438" w:type="pct"/>
            <w:tcBorders>
              <w:top w:val="nil"/>
              <w:left w:val="nil"/>
              <w:bottom w:val="dotted" w:sz="4" w:space="0" w:color="auto"/>
              <w:right w:val="dotted" w:sz="4" w:space="0" w:color="auto"/>
            </w:tcBorders>
            <w:shd w:val="clear" w:color="000000" w:fill="FFFFFF"/>
            <w:vAlign w:val="center"/>
            <w:hideMark/>
          </w:tcPr>
          <w:p w14:paraId="7968A26C"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3E2C010C"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3930EDE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1,145.0 </w:t>
            </w:r>
          </w:p>
        </w:tc>
        <w:tc>
          <w:tcPr>
            <w:tcW w:w="438" w:type="pct"/>
            <w:tcBorders>
              <w:top w:val="nil"/>
              <w:left w:val="nil"/>
              <w:bottom w:val="dotted" w:sz="4" w:space="0" w:color="auto"/>
              <w:right w:val="dotted" w:sz="4" w:space="0" w:color="auto"/>
            </w:tcBorders>
            <w:shd w:val="clear" w:color="000000" w:fill="FFFFFF"/>
            <w:vAlign w:val="center"/>
            <w:hideMark/>
          </w:tcPr>
          <w:p w14:paraId="252431E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1,145.0 </w:t>
            </w:r>
          </w:p>
        </w:tc>
        <w:tc>
          <w:tcPr>
            <w:tcW w:w="438" w:type="pct"/>
            <w:tcBorders>
              <w:top w:val="nil"/>
              <w:left w:val="nil"/>
              <w:bottom w:val="dotted" w:sz="4" w:space="0" w:color="auto"/>
              <w:right w:val="dotted" w:sz="4" w:space="0" w:color="auto"/>
            </w:tcBorders>
            <w:shd w:val="clear" w:color="000000" w:fill="FFFFFF"/>
            <w:vAlign w:val="center"/>
            <w:hideMark/>
          </w:tcPr>
          <w:p w14:paraId="789C3DF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11,172.6 </w:t>
            </w:r>
          </w:p>
        </w:tc>
        <w:tc>
          <w:tcPr>
            <w:tcW w:w="435" w:type="pct"/>
            <w:tcBorders>
              <w:top w:val="nil"/>
              <w:left w:val="nil"/>
              <w:bottom w:val="dotted" w:sz="4" w:space="0" w:color="auto"/>
              <w:right w:val="dotted" w:sz="4" w:space="0" w:color="auto"/>
            </w:tcBorders>
            <w:shd w:val="clear" w:color="000000" w:fill="FFFFFF"/>
            <w:vAlign w:val="center"/>
            <w:hideMark/>
          </w:tcPr>
          <w:p w14:paraId="1D022A0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11,172.6 </w:t>
            </w:r>
          </w:p>
        </w:tc>
      </w:tr>
      <w:tr w:rsidR="00EA17CA" w:rsidRPr="001340E6" w14:paraId="3A7BA710"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1C4D25CB"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Samtredia</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56AF9C8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11,531.8 </w:t>
            </w:r>
          </w:p>
        </w:tc>
        <w:tc>
          <w:tcPr>
            <w:tcW w:w="438" w:type="pct"/>
            <w:tcBorders>
              <w:top w:val="nil"/>
              <w:left w:val="nil"/>
              <w:bottom w:val="dotted" w:sz="4" w:space="0" w:color="auto"/>
              <w:right w:val="dotted" w:sz="4" w:space="0" w:color="auto"/>
            </w:tcBorders>
            <w:shd w:val="clear" w:color="auto" w:fill="auto"/>
            <w:vAlign w:val="center"/>
            <w:hideMark/>
          </w:tcPr>
          <w:p w14:paraId="2A14172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11,531.8 </w:t>
            </w:r>
          </w:p>
        </w:tc>
        <w:tc>
          <w:tcPr>
            <w:tcW w:w="438" w:type="pct"/>
            <w:tcBorders>
              <w:top w:val="nil"/>
              <w:left w:val="nil"/>
              <w:bottom w:val="dotted" w:sz="4" w:space="0" w:color="auto"/>
              <w:right w:val="dotted" w:sz="4" w:space="0" w:color="auto"/>
            </w:tcBorders>
            <w:shd w:val="clear" w:color="000000" w:fill="FFFFFF"/>
            <w:vAlign w:val="center"/>
            <w:hideMark/>
          </w:tcPr>
          <w:p w14:paraId="5FC9B4B2"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5825F5F7"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4359F4C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D0F326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B0E872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11,321.8 </w:t>
            </w:r>
          </w:p>
        </w:tc>
        <w:tc>
          <w:tcPr>
            <w:tcW w:w="435" w:type="pct"/>
            <w:tcBorders>
              <w:top w:val="nil"/>
              <w:left w:val="nil"/>
              <w:bottom w:val="dotted" w:sz="4" w:space="0" w:color="auto"/>
              <w:right w:val="dotted" w:sz="4" w:space="0" w:color="auto"/>
            </w:tcBorders>
            <w:shd w:val="clear" w:color="000000" w:fill="FFFFFF"/>
            <w:vAlign w:val="center"/>
            <w:hideMark/>
          </w:tcPr>
          <w:p w14:paraId="7763608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11,321.8 </w:t>
            </w:r>
          </w:p>
        </w:tc>
      </w:tr>
      <w:tr w:rsidR="00EA17CA" w:rsidRPr="001340E6" w14:paraId="45A076A3"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34C4E050" w14:textId="77777777" w:rsidR="00EA17CA" w:rsidRPr="006020AE"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hAnsi="Sylfaen"/>
                <w:sz w:val="16"/>
                <w:szCs w:val="16"/>
              </w:rPr>
              <w:t>Sachkhere</w:t>
            </w:r>
            <w:proofErr w:type="spellEnd"/>
            <w:r w:rsidRPr="006020AE">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7FDE2C2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30,846.6 </w:t>
            </w:r>
          </w:p>
        </w:tc>
        <w:tc>
          <w:tcPr>
            <w:tcW w:w="438" w:type="pct"/>
            <w:tcBorders>
              <w:top w:val="nil"/>
              <w:left w:val="nil"/>
              <w:bottom w:val="dotted" w:sz="4" w:space="0" w:color="auto"/>
              <w:right w:val="dotted" w:sz="4" w:space="0" w:color="auto"/>
            </w:tcBorders>
            <w:shd w:val="clear" w:color="auto" w:fill="auto"/>
            <w:vAlign w:val="center"/>
            <w:hideMark/>
          </w:tcPr>
          <w:p w14:paraId="0952001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30,830.1 </w:t>
            </w:r>
          </w:p>
        </w:tc>
        <w:tc>
          <w:tcPr>
            <w:tcW w:w="438" w:type="pct"/>
            <w:tcBorders>
              <w:top w:val="nil"/>
              <w:left w:val="nil"/>
              <w:bottom w:val="dotted" w:sz="4" w:space="0" w:color="auto"/>
              <w:right w:val="dotted" w:sz="4" w:space="0" w:color="auto"/>
            </w:tcBorders>
            <w:shd w:val="clear" w:color="000000" w:fill="FFFFFF"/>
            <w:vAlign w:val="center"/>
            <w:hideMark/>
          </w:tcPr>
          <w:p w14:paraId="29DA0CF5"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2D2FD8FD"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1FA42E6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2,016.0 </w:t>
            </w:r>
          </w:p>
        </w:tc>
        <w:tc>
          <w:tcPr>
            <w:tcW w:w="438" w:type="pct"/>
            <w:tcBorders>
              <w:top w:val="nil"/>
              <w:left w:val="nil"/>
              <w:bottom w:val="dotted" w:sz="4" w:space="0" w:color="auto"/>
              <w:right w:val="dotted" w:sz="4" w:space="0" w:color="auto"/>
            </w:tcBorders>
            <w:shd w:val="clear" w:color="000000" w:fill="FFFFFF"/>
            <w:vAlign w:val="center"/>
            <w:hideMark/>
          </w:tcPr>
          <w:p w14:paraId="78955D7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1,999.6 </w:t>
            </w:r>
          </w:p>
        </w:tc>
        <w:tc>
          <w:tcPr>
            <w:tcW w:w="438" w:type="pct"/>
            <w:tcBorders>
              <w:top w:val="nil"/>
              <w:left w:val="nil"/>
              <w:bottom w:val="dotted" w:sz="4" w:space="0" w:color="auto"/>
              <w:right w:val="dotted" w:sz="4" w:space="0" w:color="auto"/>
            </w:tcBorders>
            <w:shd w:val="clear" w:color="000000" w:fill="FFFFFF"/>
            <w:vAlign w:val="center"/>
            <w:hideMark/>
          </w:tcPr>
          <w:p w14:paraId="152E961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28,620.6 </w:t>
            </w:r>
          </w:p>
        </w:tc>
        <w:tc>
          <w:tcPr>
            <w:tcW w:w="435" w:type="pct"/>
            <w:tcBorders>
              <w:top w:val="nil"/>
              <w:left w:val="nil"/>
              <w:bottom w:val="dotted" w:sz="4" w:space="0" w:color="auto"/>
              <w:right w:val="dotted" w:sz="4" w:space="0" w:color="auto"/>
            </w:tcBorders>
            <w:shd w:val="clear" w:color="000000" w:fill="FFFFFF"/>
            <w:vAlign w:val="center"/>
            <w:hideMark/>
          </w:tcPr>
          <w:p w14:paraId="3740A25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28,620.5 </w:t>
            </w:r>
          </w:p>
        </w:tc>
      </w:tr>
      <w:tr w:rsidR="00EA17CA" w:rsidRPr="001340E6" w14:paraId="32CF0FAF"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37F42A4D" w14:textId="77777777" w:rsidR="00EA17CA" w:rsidRPr="006020AE" w:rsidRDefault="00EA17CA" w:rsidP="00426B5A">
            <w:pPr>
              <w:spacing w:after="0" w:line="240" w:lineRule="auto"/>
              <w:rPr>
                <w:rFonts w:ascii="Sylfaen" w:eastAsia="Times New Roman" w:hAnsi="Sylfaen" w:cs="Arial"/>
                <w:kern w:val="0"/>
                <w:sz w:val="16"/>
                <w:szCs w:val="16"/>
                <w14:ligatures w14:val="none"/>
              </w:rPr>
            </w:pPr>
            <w:r w:rsidRPr="006020AE">
              <w:rPr>
                <w:rFonts w:ascii="Sylfaen" w:hAnsi="Sylfaen"/>
                <w:sz w:val="16"/>
                <w:szCs w:val="16"/>
              </w:rPr>
              <w:t>Kharagauli municipality</w:t>
            </w:r>
          </w:p>
        </w:tc>
        <w:tc>
          <w:tcPr>
            <w:tcW w:w="438" w:type="pct"/>
            <w:tcBorders>
              <w:top w:val="nil"/>
              <w:left w:val="nil"/>
              <w:bottom w:val="dotted" w:sz="4" w:space="0" w:color="auto"/>
              <w:right w:val="dotted" w:sz="4" w:space="0" w:color="auto"/>
            </w:tcBorders>
            <w:shd w:val="clear" w:color="auto" w:fill="auto"/>
            <w:vAlign w:val="center"/>
            <w:hideMark/>
          </w:tcPr>
          <w:p w14:paraId="2D0792B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11,440.4 </w:t>
            </w:r>
          </w:p>
        </w:tc>
        <w:tc>
          <w:tcPr>
            <w:tcW w:w="438" w:type="pct"/>
            <w:tcBorders>
              <w:top w:val="nil"/>
              <w:left w:val="nil"/>
              <w:bottom w:val="dotted" w:sz="4" w:space="0" w:color="auto"/>
              <w:right w:val="dotted" w:sz="4" w:space="0" w:color="auto"/>
            </w:tcBorders>
            <w:shd w:val="clear" w:color="auto" w:fill="auto"/>
            <w:vAlign w:val="center"/>
            <w:hideMark/>
          </w:tcPr>
          <w:p w14:paraId="1693EF3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11,411.3 </w:t>
            </w:r>
          </w:p>
        </w:tc>
        <w:tc>
          <w:tcPr>
            <w:tcW w:w="438" w:type="pct"/>
            <w:tcBorders>
              <w:top w:val="nil"/>
              <w:left w:val="nil"/>
              <w:bottom w:val="dotted" w:sz="4" w:space="0" w:color="auto"/>
              <w:right w:val="dotted" w:sz="4" w:space="0" w:color="auto"/>
            </w:tcBorders>
            <w:shd w:val="clear" w:color="000000" w:fill="FFFFFF"/>
            <w:vAlign w:val="center"/>
            <w:hideMark/>
          </w:tcPr>
          <w:p w14:paraId="444CD31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524A14F5"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7F12D66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10B8916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971.0 </w:t>
            </w:r>
          </w:p>
        </w:tc>
        <w:tc>
          <w:tcPr>
            <w:tcW w:w="438" w:type="pct"/>
            <w:tcBorders>
              <w:top w:val="nil"/>
              <w:left w:val="nil"/>
              <w:bottom w:val="dotted" w:sz="4" w:space="0" w:color="auto"/>
              <w:right w:val="dotted" w:sz="4" w:space="0" w:color="auto"/>
            </w:tcBorders>
            <w:shd w:val="clear" w:color="000000" w:fill="FFFFFF"/>
            <w:vAlign w:val="center"/>
            <w:hideMark/>
          </w:tcPr>
          <w:p w14:paraId="13AFD24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10,285.4 </w:t>
            </w:r>
          </w:p>
        </w:tc>
        <w:tc>
          <w:tcPr>
            <w:tcW w:w="435" w:type="pct"/>
            <w:tcBorders>
              <w:top w:val="nil"/>
              <w:left w:val="nil"/>
              <w:bottom w:val="dotted" w:sz="4" w:space="0" w:color="auto"/>
              <w:right w:val="dotted" w:sz="4" w:space="0" w:color="auto"/>
            </w:tcBorders>
            <w:shd w:val="clear" w:color="000000" w:fill="FFFFFF"/>
            <w:vAlign w:val="center"/>
            <w:hideMark/>
          </w:tcPr>
          <w:p w14:paraId="5B2197F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10,285.3 </w:t>
            </w:r>
          </w:p>
        </w:tc>
      </w:tr>
      <w:tr w:rsidR="00EA17CA" w:rsidRPr="001340E6" w14:paraId="0B2BBCD0"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C996E36" w14:textId="77777777" w:rsidR="00EA17CA" w:rsidRPr="001340E6" w:rsidRDefault="00EA17CA" w:rsidP="00426B5A">
            <w:pPr>
              <w:spacing w:after="0" w:line="240" w:lineRule="auto"/>
              <w:rPr>
                <w:rFonts w:ascii="Sylfaen" w:eastAsia="Times New Roman" w:hAnsi="Sylfaen" w:cs="Arial"/>
                <w:kern w:val="0"/>
                <w:sz w:val="16"/>
                <w:szCs w:val="16"/>
                <w14:ligatures w14:val="none"/>
              </w:rPr>
            </w:pPr>
            <w:proofErr w:type="spellStart"/>
            <w:r w:rsidRPr="006020AE">
              <w:rPr>
                <w:rFonts w:ascii="Sylfaen" w:eastAsia="Times New Roman" w:hAnsi="Sylfaen" w:cs="Arial"/>
                <w:kern w:val="0"/>
                <w:sz w:val="16"/>
                <w:szCs w:val="16"/>
                <w14:ligatures w14:val="none"/>
              </w:rPr>
              <w:t>Khoni</w:t>
            </w:r>
            <w:proofErr w:type="spellEnd"/>
            <w:r w:rsidRPr="006020AE">
              <w:rPr>
                <w:rFonts w:ascii="Sylfaen" w:eastAsia="Times New Roman" w:hAnsi="Sylfaen" w:cs="Arial"/>
                <w:kern w:val="0"/>
                <w:sz w:val="16"/>
                <w:szCs w:val="16"/>
                <w14:ligatures w14:val="none"/>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525EBF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6,725.6 </w:t>
            </w:r>
          </w:p>
        </w:tc>
        <w:tc>
          <w:tcPr>
            <w:tcW w:w="438" w:type="pct"/>
            <w:tcBorders>
              <w:top w:val="nil"/>
              <w:left w:val="nil"/>
              <w:bottom w:val="dotted" w:sz="4" w:space="0" w:color="auto"/>
              <w:right w:val="dotted" w:sz="4" w:space="0" w:color="auto"/>
            </w:tcBorders>
            <w:shd w:val="clear" w:color="auto" w:fill="auto"/>
            <w:vAlign w:val="center"/>
            <w:hideMark/>
          </w:tcPr>
          <w:p w14:paraId="0AD9BD6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6,713.0 </w:t>
            </w:r>
          </w:p>
        </w:tc>
        <w:tc>
          <w:tcPr>
            <w:tcW w:w="438" w:type="pct"/>
            <w:tcBorders>
              <w:top w:val="nil"/>
              <w:left w:val="nil"/>
              <w:bottom w:val="dotted" w:sz="4" w:space="0" w:color="auto"/>
              <w:right w:val="dotted" w:sz="4" w:space="0" w:color="auto"/>
            </w:tcBorders>
            <w:shd w:val="clear" w:color="000000" w:fill="FFFFFF"/>
            <w:vAlign w:val="center"/>
            <w:hideMark/>
          </w:tcPr>
          <w:p w14:paraId="5E447A2D"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040FF50E"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7338D25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470.0 </w:t>
            </w:r>
          </w:p>
        </w:tc>
        <w:tc>
          <w:tcPr>
            <w:tcW w:w="438" w:type="pct"/>
            <w:tcBorders>
              <w:top w:val="nil"/>
              <w:left w:val="nil"/>
              <w:bottom w:val="dotted" w:sz="4" w:space="0" w:color="auto"/>
              <w:right w:val="dotted" w:sz="4" w:space="0" w:color="auto"/>
            </w:tcBorders>
            <w:shd w:val="clear" w:color="000000" w:fill="FFFFFF"/>
            <w:vAlign w:val="center"/>
            <w:hideMark/>
          </w:tcPr>
          <w:p w14:paraId="65EAD6B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457.5 </w:t>
            </w:r>
          </w:p>
        </w:tc>
        <w:tc>
          <w:tcPr>
            <w:tcW w:w="438" w:type="pct"/>
            <w:tcBorders>
              <w:top w:val="nil"/>
              <w:left w:val="nil"/>
              <w:bottom w:val="dotted" w:sz="4" w:space="0" w:color="auto"/>
              <w:right w:val="dotted" w:sz="4" w:space="0" w:color="auto"/>
            </w:tcBorders>
            <w:shd w:val="clear" w:color="000000" w:fill="FFFFFF"/>
            <w:vAlign w:val="center"/>
            <w:hideMark/>
          </w:tcPr>
          <w:p w14:paraId="7D3BBC1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6,075.6 </w:t>
            </w:r>
          </w:p>
        </w:tc>
        <w:tc>
          <w:tcPr>
            <w:tcW w:w="435" w:type="pct"/>
            <w:tcBorders>
              <w:top w:val="nil"/>
              <w:left w:val="nil"/>
              <w:bottom w:val="dotted" w:sz="4" w:space="0" w:color="auto"/>
              <w:right w:val="dotted" w:sz="4" w:space="0" w:color="auto"/>
            </w:tcBorders>
            <w:shd w:val="clear" w:color="000000" w:fill="FFFFFF"/>
            <w:vAlign w:val="center"/>
            <w:hideMark/>
          </w:tcPr>
          <w:p w14:paraId="77AB8C2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6,075.5 </w:t>
            </w:r>
          </w:p>
        </w:tc>
      </w:tr>
      <w:tr w:rsidR="00EA17CA" w:rsidRPr="001340E6" w14:paraId="17BE82FD"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7F71D8E" w14:textId="77777777" w:rsidR="00EA17CA" w:rsidRPr="001340E6" w:rsidRDefault="00EA17CA" w:rsidP="00426B5A">
            <w:pPr>
              <w:spacing w:after="0" w:line="240" w:lineRule="auto"/>
              <w:rPr>
                <w:rFonts w:ascii="Sylfaen" w:eastAsia="Times New Roman" w:hAnsi="Sylfaen" w:cs="Arial"/>
                <w:b/>
                <w:bCs/>
                <w:kern w:val="0"/>
                <w:sz w:val="16"/>
                <w:szCs w:val="16"/>
                <w14:ligatures w14:val="none"/>
              </w:rPr>
            </w:pPr>
            <w:r w:rsidRPr="0083611F">
              <w:rPr>
                <w:rFonts w:ascii="Sylfaen" w:eastAsia="Times New Roman" w:hAnsi="Sylfaen" w:cs="Arial"/>
                <w:b/>
                <w:bCs/>
                <w:kern w:val="0"/>
                <w:sz w:val="16"/>
                <w:szCs w:val="16"/>
                <w14:ligatures w14:val="none"/>
              </w:rPr>
              <w:lastRenderedPageBreak/>
              <w:t>Samegrelo</w:t>
            </w:r>
            <w:r>
              <w:rPr>
                <w:rFonts w:ascii="Sylfaen" w:eastAsia="Times New Roman" w:hAnsi="Sylfaen" w:cs="Arial"/>
                <w:b/>
                <w:bCs/>
                <w:kern w:val="0"/>
                <w:sz w:val="16"/>
                <w:szCs w:val="16"/>
                <w14:ligatures w14:val="none"/>
              </w:rPr>
              <w:t>-</w:t>
            </w:r>
            <w:proofErr w:type="spellStart"/>
            <w:r w:rsidRPr="0083611F">
              <w:rPr>
                <w:rFonts w:ascii="Sylfaen" w:eastAsia="Times New Roman" w:hAnsi="Sylfaen" w:cs="Arial"/>
                <w:b/>
                <w:bCs/>
                <w:kern w:val="0"/>
                <w:sz w:val="16"/>
                <w:szCs w:val="16"/>
                <w14:ligatures w14:val="none"/>
              </w:rPr>
              <w:t>Zemo</w:t>
            </w:r>
            <w:proofErr w:type="spellEnd"/>
            <w:r w:rsidRPr="0083611F">
              <w:rPr>
                <w:rFonts w:ascii="Sylfaen" w:eastAsia="Times New Roman" w:hAnsi="Sylfaen" w:cs="Arial"/>
                <w:b/>
                <w:bCs/>
                <w:kern w:val="0"/>
                <w:sz w:val="16"/>
                <w:szCs w:val="16"/>
                <w14:ligatures w14:val="none"/>
              </w:rPr>
              <w:t xml:space="preserve"> </w:t>
            </w:r>
            <w:proofErr w:type="spellStart"/>
            <w:r w:rsidRPr="0083611F">
              <w:rPr>
                <w:rFonts w:ascii="Sylfaen" w:eastAsia="Times New Roman" w:hAnsi="Sylfaen" w:cs="Arial"/>
                <w:b/>
                <w:bCs/>
                <w:kern w:val="0"/>
                <w:sz w:val="16"/>
                <w:szCs w:val="16"/>
                <w14:ligatures w14:val="none"/>
              </w:rPr>
              <w:t>Svaneti</w:t>
            </w:r>
            <w:proofErr w:type="spellEnd"/>
            <w:r w:rsidRPr="0083611F">
              <w:rPr>
                <w:rFonts w:ascii="Sylfaen" w:eastAsia="Times New Roman" w:hAnsi="Sylfaen" w:cs="Arial"/>
                <w:b/>
                <w:bCs/>
                <w:kern w:val="0"/>
                <w:sz w:val="16"/>
                <w:szCs w:val="16"/>
                <w14:ligatures w14:val="none"/>
              </w:rPr>
              <w:t xml:space="preserve"> </w:t>
            </w:r>
            <w:r>
              <w:rPr>
                <w:rFonts w:ascii="Sylfaen" w:eastAsia="Times New Roman" w:hAnsi="Sylfaen" w:cs="Arial"/>
                <w:b/>
                <w:bCs/>
                <w:kern w:val="0"/>
                <w:sz w:val="16"/>
                <w:szCs w:val="16"/>
                <w14:ligatures w14:val="none"/>
              </w:rPr>
              <w:t>Region</w:t>
            </w:r>
          </w:p>
        </w:tc>
        <w:tc>
          <w:tcPr>
            <w:tcW w:w="438" w:type="pct"/>
            <w:tcBorders>
              <w:top w:val="nil"/>
              <w:left w:val="nil"/>
              <w:bottom w:val="dotted" w:sz="4" w:space="0" w:color="auto"/>
              <w:right w:val="dotted" w:sz="4" w:space="0" w:color="auto"/>
            </w:tcBorders>
            <w:shd w:val="clear" w:color="auto" w:fill="auto"/>
            <w:vAlign w:val="center"/>
            <w:hideMark/>
          </w:tcPr>
          <w:p w14:paraId="4E358795"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78,679.2 </w:t>
            </w:r>
          </w:p>
        </w:tc>
        <w:tc>
          <w:tcPr>
            <w:tcW w:w="438" w:type="pct"/>
            <w:tcBorders>
              <w:top w:val="nil"/>
              <w:left w:val="nil"/>
              <w:bottom w:val="dotted" w:sz="4" w:space="0" w:color="auto"/>
              <w:right w:val="dotted" w:sz="4" w:space="0" w:color="auto"/>
            </w:tcBorders>
            <w:shd w:val="clear" w:color="auto" w:fill="auto"/>
            <w:vAlign w:val="center"/>
            <w:hideMark/>
          </w:tcPr>
          <w:p w14:paraId="769F4567"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74,663.1 </w:t>
            </w:r>
          </w:p>
        </w:tc>
        <w:tc>
          <w:tcPr>
            <w:tcW w:w="438" w:type="pct"/>
            <w:tcBorders>
              <w:top w:val="nil"/>
              <w:left w:val="nil"/>
              <w:bottom w:val="dotted" w:sz="4" w:space="0" w:color="auto"/>
              <w:right w:val="dotted" w:sz="4" w:space="0" w:color="auto"/>
            </w:tcBorders>
            <w:shd w:val="clear" w:color="000000" w:fill="FFFFFF"/>
            <w:vAlign w:val="center"/>
            <w:hideMark/>
          </w:tcPr>
          <w:p w14:paraId="57367E4C"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14:paraId="60980971"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14:paraId="43AF1A1A"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14,287.1 </w:t>
            </w:r>
          </w:p>
        </w:tc>
        <w:tc>
          <w:tcPr>
            <w:tcW w:w="438" w:type="pct"/>
            <w:tcBorders>
              <w:top w:val="nil"/>
              <w:left w:val="nil"/>
              <w:bottom w:val="dotted" w:sz="4" w:space="0" w:color="auto"/>
              <w:right w:val="dotted" w:sz="4" w:space="0" w:color="auto"/>
            </w:tcBorders>
            <w:shd w:val="clear" w:color="000000" w:fill="FFFFFF"/>
            <w:vAlign w:val="center"/>
            <w:hideMark/>
          </w:tcPr>
          <w:p w14:paraId="2F89406C"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10,372.9 </w:t>
            </w:r>
          </w:p>
        </w:tc>
        <w:tc>
          <w:tcPr>
            <w:tcW w:w="438" w:type="pct"/>
            <w:tcBorders>
              <w:top w:val="nil"/>
              <w:left w:val="nil"/>
              <w:bottom w:val="dotted" w:sz="4" w:space="0" w:color="auto"/>
              <w:right w:val="dotted" w:sz="4" w:space="0" w:color="auto"/>
            </w:tcBorders>
            <w:shd w:val="clear" w:color="000000" w:fill="FFFFFF"/>
            <w:vAlign w:val="center"/>
            <w:hideMark/>
          </w:tcPr>
          <w:p w14:paraId="3F793511"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62,352.1 </w:t>
            </w:r>
          </w:p>
        </w:tc>
        <w:tc>
          <w:tcPr>
            <w:tcW w:w="435" w:type="pct"/>
            <w:tcBorders>
              <w:top w:val="nil"/>
              <w:left w:val="nil"/>
              <w:bottom w:val="dotted" w:sz="4" w:space="0" w:color="auto"/>
              <w:right w:val="dotted" w:sz="4" w:space="0" w:color="auto"/>
            </w:tcBorders>
            <w:shd w:val="clear" w:color="000000" w:fill="FFFFFF"/>
            <w:vAlign w:val="center"/>
            <w:hideMark/>
          </w:tcPr>
          <w:p w14:paraId="27F5B21B"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62,250.2 </w:t>
            </w:r>
          </w:p>
        </w:tc>
      </w:tr>
      <w:tr w:rsidR="00EA17CA" w:rsidRPr="001340E6" w14:paraId="29B6552D"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02B3DAD6" w14:textId="77777777" w:rsidR="00EA17CA" w:rsidRPr="006B4FC8" w:rsidRDefault="00EA17CA" w:rsidP="00426B5A">
            <w:pPr>
              <w:spacing w:after="0" w:line="240" w:lineRule="auto"/>
              <w:rPr>
                <w:rFonts w:ascii="Sylfaen" w:eastAsia="Times New Roman" w:hAnsi="Sylfaen" w:cs="Arial"/>
                <w:kern w:val="0"/>
                <w:sz w:val="16"/>
                <w:szCs w:val="16"/>
                <w14:ligatures w14:val="none"/>
              </w:rPr>
            </w:pPr>
            <w:r w:rsidRPr="006B4FC8">
              <w:rPr>
                <w:rFonts w:ascii="Sylfaen" w:hAnsi="Sylfaen"/>
                <w:sz w:val="16"/>
                <w:szCs w:val="16"/>
              </w:rPr>
              <w:t>Poti City Municipality</w:t>
            </w:r>
          </w:p>
        </w:tc>
        <w:tc>
          <w:tcPr>
            <w:tcW w:w="438" w:type="pct"/>
            <w:tcBorders>
              <w:top w:val="nil"/>
              <w:left w:val="nil"/>
              <w:bottom w:val="dotted" w:sz="4" w:space="0" w:color="auto"/>
              <w:right w:val="dotted" w:sz="4" w:space="0" w:color="auto"/>
            </w:tcBorders>
            <w:shd w:val="clear" w:color="auto" w:fill="auto"/>
            <w:vAlign w:val="center"/>
            <w:hideMark/>
          </w:tcPr>
          <w:p w14:paraId="48DEFCB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5,237.5 </w:t>
            </w:r>
          </w:p>
        </w:tc>
        <w:tc>
          <w:tcPr>
            <w:tcW w:w="438" w:type="pct"/>
            <w:tcBorders>
              <w:top w:val="nil"/>
              <w:left w:val="nil"/>
              <w:bottom w:val="dotted" w:sz="4" w:space="0" w:color="auto"/>
              <w:right w:val="dotted" w:sz="4" w:space="0" w:color="auto"/>
            </w:tcBorders>
            <w:shd w:val="clear" w:color="auto" w:fill="auto"/>
            <w:vAlign w:val="center"/>
            <w:hideMark/>
          </w:tcPr>
          <w:p w14:paraId="2D90C79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5,210.4 </w:t>
            </w:r>
          </w:p>
        </w:tc>
        <w:tc>
          <w:tcPr>
            <w:tcW w:w="438" w:type="pct"/>
            <w:tcBorders>
              <w:top w:val="nil"/>
              <w:left w:val="nil"/>
              <w:bottom w:val="dotted" w:sz="4" w:space="0" w:color="auto"/>
              <w:right w:val="dotted" w:sz="4" w:space="0" w:color="auto"/>
            </w:tcBorders>
            <w:shd w:val="clear" w:color="000000" w:fill="FFFFFF"/>
            <w:vAlign w:val="center"/>
            <w:hideMark/>
          </w:tcPr>
          <w:p w14:paraId="264548DE"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4B0926CB"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392211C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11364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E5BBE4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4,947.5 </w:t>
            </w:r>
          </w:p>
        </w:tc>
        <w:tc>
          <w:tcPr>
            <w:tcW w:w="435" w:type="pct"/>
            <w:tcBorders>
              <w:top w:val="nil"/>
              <w:left w:val="nil"/>
              <w:bottom w:val="dotted" w:sz="4" w:space="0" w:color="auto"/>
              <w:right w:val="dotted" w:sz="4" w:space="0" w:color="auto"/>
            </w:tcBorders>
            <w:shd w:val="clear" w:color="000000" w:fill="FFFFFF"/>
            <w:vAlign w:val="center"/>
            <w:hideMark/>
          </w:tcPr>
          <w:p w14:paraId="709F48B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4,920.4 </w:t>
            </w:r>
          </w:p>
        </w:tc>
      </w:tr>
      <w:tr w:rsidR="00EA17CA" w:rsidRPr="001340E6" w14:paraId="176F9465"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2EE6302" w14:textId="77777777" w:rsidR="00EA17CA" w:rsidRPr="006B4FC8" w:rsidRDefault="00EA17CA" w:rsidP="00426B5A">
            <w:pPr>
              <w:spacing w:after="0" w:line="240" w:lineRule="auto"/>
              <w:rPr>
                <w:rFonts w:ascii="Sylfaen" w:eastAsia="Times New Roman" w:hAnsi="Sylfaen" w:cs="Arial"/>
                <w:kern w:val="0"/>
                <w:sz w:val="16"/>
                <w:szCs w:val="16"/>
                <w14:ligatures w14:val="none"/>
              </w:rPr>
            </w:pPr>
            <w:r w:rsidRPr="006B4FC8">
              <w:rPr>
                <w:rFonts w:ascii="Sylfaen" w:hAnsi="Sylfaen"/>
                <w:sz w:val="16"/>
                <w:szCs w:val="16"/>
              </w:rPr>
              <w:t>Zugdidi Municipality</w:t>
            </w:r>
          </w:p>
        </w:tc>
        <w:tc>
          <w:tcPr>
            <w:tcW w:w="438" w:type="pct"/>
            <w:tcBorders>
              <w:top w:val="nil"/>
              <w:left w:val="nil"/>
              <w:bottom w:val="dotted" w:sz="4" w:space="0" w:color="auto"/>
              <w:right w:val="dotted" w:sz="4" w:space="0" w:color="auto"/>
            </w:tcBorders>
            <w:shd w:val="clear" w:color="auto" w:fill="auto"/>
            <w:vAlign w:val="center"/>
            <w:hideMark/>
          </w:tcPr>
          <w:p w14:paraId="1E591E6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14,042.8 </w:t>
            </w:r>
          </w:p>
        </w:tc>
        <w:tc>
          <w:tcPr>
            <w:tcW w:w="438" w:type="pct"/>
            <w:tcBorders>
              <w:top w:val="nil"/>
              <w:left w:val="nil"/>
              <w:bottom w:val="dotted" w:sz="4" w:space="0" w:color="auto"/>
              <w:right w:val="dotted" w:sz="4" w:space="0" w:color="auto"/>
            </w:tcBorders>
            <w:shd w:val="clear" w:color="auto" w:fill="auto"/>
            <w:vAlign w:val="center"/>
            <w:hideMark/>
          </w:tcPr>
          <w:p w14:paraId="5BEFB3E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12,913.7 </w:t>
            </w:r>
          </w:p>
        </w:tc>
        <w:tc>
          <w:tcPr>
            <w:tcW w:w="438" w:type="pct"/>
            <w:tcBorders>
              <w:top w:val="nil"/>
              <w:left w:val="nil"/>
              <w:bottom w:val="dotted" w:sz="4" w:space="0" w:color="auto"/>
              <w:right w:val="dotted" w:sz="4" w:space="0" w:color="auto"/>
            </w:tcBorders>
            <w:shd w:val="clear" w:color="000000" w:fill="FFFFFF"/>
            <w:vAlign w:val="center"/>
            <w:hideMark/>
          </w:tcPr>
          <w:p w14:paraId="15D65D86"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14:paraId="5BCE89A9"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14:paraId="1D840A2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3,700.0 </w:t>
            </w:r>
          </w:p>
        </w:tc>
        <w:tc>
          <w:tcPr>
            <w:tcW w:w="438" w:type="pct"/>
            <w:tcBorders>
              <w:top w:val="nil"/>
              <w:left w:val="nil"/>
              <w:bottom w:val="dotted" w:sz="4" w:space="0" w:color="auto"/>
              <w:right w:val="dotted" w:sz="4" w:space="0" w:color="auto"/>
            </w:tcBorders>
            <w:shd w:val="clear" w:color="000000" w:fill="FFFFFF"/>
            <w:vAlign w:val="center"/>
            <w:hideMark/>
          </w:tcPr>
          <w:p w14:paraId="6D85B03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2,571.0 </w:t>
            </w:r>
          </w:p>
        </w:tc>
        <w:tc>
          <w:tcPr>
            <w:tcW w:w="438" w:type="pct"/>
            <w:tcBorders>
              <w:top w:val="nil"/>
              <w:left w:val="nil"/>
              <w:bottom w:val="dotted" w:sz="4" w:space="0" w:color="auto"/>
              <w:right w:val="dotted" w:sz="4" w:space="0" w:color="auto"/>
            </w:tcBorders>
            <w:shd w:val="clear" w:color="000000" w:fill="FFFFFF"/>
            <w:vAlign w:val="center"/>
            <w:hideMark/>
          </w:tcPr>
          <w:p w14:paraId="3CC5FD1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9,952.8 </w:t>
            </w:r>
          </w:p>
        </w:tc>
        <w:tc>
          <w:tcPr>
            <w:tcW w:w="435" w:type="pct"/>
            <w:tcBorders>
              <w:top w:val="nil"/>
              <w:left w:val="nil"/>
              <w:bottom w:val="dotted" w:sz="4" w:space="0" w:color="auto"/>
              <w:right w:val="dotted" w:sz="4" w:space="0" w:color="auto"/>
            </w:tcBorders>
            <w:shd w:val="clear" w:color="000000" w:fill="FFFFFF"/>
            <w:vAlign w:val="center"/>
            <w:hideMark/>
          </w:tcPr>
          <w:p w14:paraId="128BC77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9,952.7 </w:t>
            </w:r>
          </w:p>
        </w:tc>
      </w:tr>
      <w:tr w:rsidR="00EA17CA" w:rsidRPr="001340E6" w14:paraId="517124E2"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2E9CA5B5" w14:textId="77777777" w:rsidR="00EA17CA" w:rsidRPr="006B4FC8" w:rsidRDefault="00EA17CA" w:rsidP="00426B5A">
            <w:pPr>
              <w:spacing w:after="0" w:line="240" w:lineRule="auto"/>
              <w:rPr>
                <w:rFonts w:ascii="Sylfaen" w:eastAsia="Times New Roman" w:hAnsi="Sylfaen" w:cs="Arial"/>
                <w:kern w:val="0"/>
                <w:sz w:val="16"/>
                <w:szCs w:val="16"/>
                <w14:ligatures w14:val="none"/>
              </w:rPr>
            </w:pPr>
            <w:proofErr w:type="spellStart"/>
            <w:r w:rsidRPr="006B4FC8">
              <w:rPr>
                <w:rFonts w:ascii="Sylfaen" w:hAnsi="Sylfaen"/>
                <w:sz w:val="16"/>
                <w:szCs w:val="16"/>
              </w:rPr>
              <w:t>Abasha</w:t>
            </w:r>
            <w:proofErr w:type="spellEnd"/>
            <w:r w:rsidRPr="006B4FC8">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4A8DE16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7,179.1 </w:t>
            </w:r>
          </w:p>
        </w:tc>
        <w:tc>
          <w:tcPr>
            <w:tcW w:w="438" w:type="pct"/>
            <w:tcBorders>
              <w:top w:val="nil"/>
              <w:left w:val="nil"/>
              <w:bottom w:val="dotted" w:sz="4" w:space="0" w:color="auto"/>
              <w:right w:val="dotted" w:sz="4" w:space="0" w:color="auto"/>
            </w:tcBorders>
            <w:shd w:val="clear" w:color="auto" w:fill="auto"/>
            <w:vAlign w:val="center"/>
            <w:hideMark/>
          </w:tcPr>
          <w:p w14:paraId="400C0AC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6,757.4 </w:t>
            </w:r>
          </w:p>
        </w:tc>
        <w:tc>
          <w:tcPr>
            <w:tcW w:w="438" w:type="pct"/>
            <w:tcBorders>
              <w:top w:val="nil"/>
              <w:left w:val="nil"/>
              <w:bottom w:val="dotted" w:sz="4" w:space="0" w:color="auto"/>
              <w:right w:val="dotted" w:sz="4" w:space="0" w:color="auto"/>
            </w:tcBorders>
            <w:shd w:val="clear" w:color="000000" w:fill="FFFFFF"/>
            <w:vAlign w:val="center"/>
            <w:hideMark/>
          </w:tcPr>
          <w:p w14:paraId="290715AB"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0FD707A2"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474C826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14:paraId="5D339E3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04A1E1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6,609.1 </w:t>
            </w:r>
          </w:p>
        </w:tc>
        <w:tc>
          <w:tcPr>
            <w:tcW w:w="435" w:type="pct"/>
            <w:tcBorders>
              <w:top w:val="nil"/>
              <w:left w:val="nil"/>
              <w:bottom w:val="dotted" w:sz="4" w:space="0" w:color="auto"/>
              <w:right w:val="dotted" w:sz="4" w:space="0" w:color="auto"/>
            </w:tcBorders>
            <w:shd w:val="clear" w:color="000000" w:fill="FFFFFF"/>
            <w:vAlign w:val="center"/>
            <w:hideMark/>
          </w:tcPr>
          <w:p w14:paraId="56713E5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6,587.4 </w:t>
            </w:r>
          </w:p>
        </w:tc>
      </w:tr>
      <w:tr w:rsidR="00EA17CA" w:rsidRPr="001340E6" w14:paraId="110CBBD3"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7CA0E26A" w14:textId="77777777" w:rsidR="00EA17CA" w:rsidRPr="006B4FC8" w:rsidRDefault="00EA17CA" w:rsidP="00426B5A">
            <w:pPr>
              <w:spacing w:after="0" w:line="240" w:lineRule="auto"/>
              <w:rPr>
                <w:rFonts w:ascii="Sylfaen" w:eastAsia="Times New Roman" w:hAnsi="Sylfaen" w:cs="Arial"/>
                <w:kern w:val="0"/>
                <w:sz w:val="16"/>
                <w:szCs w:val="16"/>
                <w14:ligatures w14:val="none"/>
              </w:rPr>
            </w:pPr>
            <w:r w:rsidRPr="006B4FC8">
              <w:rPr>
                <w:rFonts w:ascii="Sylfaen" w:hAnsi="Sylfaen"/>
                <w:sz w:val="16"/>
                <w:szCs w:val="16"/>
              </w:rPr>
              <w:t>Martvili municipality</w:t>
            </w:r>
          </w:p>
        </w:tc>
        <w:tc>
          <w:tcPr>
            <w:tcW w:w="438" w:type="pct"/>
            <w:tcBorders>
              <w:top w:val="nil"/>
              <w:left w:val="nil"/>
              <w:bottom w:val="dotted" w:sz="4" w:space="0" w:color="auto"/>
              <w:right w:val="dotted" w:sz="4" w:space="0" w:color="auto"/>
            </w:tcBorders>
            <w:shd w:val="clear" w:color="auto" w:fill="auto"/>
            <w:vAlign w:val="center"/>
            <w:hideMark/>
          </w:tcPr>
          <w:p w14:paraId="431B076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10,030.9 </w:t>
            </w:r>
          </w:p>
        </w:tc>
        <w:tc>
          <w:tcPr>
            <w:tcW w:w="438" w:type="pct"/>
            <w:tcBorders>
              <w:top w:val="nil"/>
              <w:left w:val="nil"/>
              <w:bottom w:val="dotted" w:sz="4" w:space="0" w:color="auto"/>
              <w:right w:val="dotted" w:sz="4" w:space="0" w:color="auto"/>
            </w:tcBorders>
            <w:shd w:val="clear" w:color="auto" w:fill="auto"/>
            <w:vAlign w:val="center"/>
            <w:hideMark/>
          </w:tcPr>
          <w:p w14:paraId="7EF8B17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8,701.3 </w:t>
            </w:r>
          </w:p>
        </w:tc>
        <w:tc>
          <w:tcPr>
            <w:tcW w:w="438" w:type="pct"/>
            <w:tcBorders>
              <w:top w:val="nil"/>
              <w:left w:val="nil"/>
              <w:bottom w:val="dotted" w:sz="4" w:space="0" w:color="auto"/>
              <w:right w:val="dotted" w:sz="4" w:space="0" w:color="auto"/>
            </w:tcBorders>
            <w:shd w:val="clear" w:color="000000" w:fill="FFFFFF"/>
            <w:vAlign w:val="center"/>
            <w:hideMark/>
          </w:tcPr>
          <w:p w14:paraId="25BC3BE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4151FC15"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0140873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2,310.0 </w:t>
            </w:r>
          </w:p>
        </w:tc>
        <w:tc>
          <w:tcPr>
            <w:tcW w:w="438" w:type="pct"/>
            <w:tcBorders>
              <w:top w:val="nil"/>
              <w:left w:val="nil"/>
              <w:bottom w:val="dotted" w:sz="4" w:space="0" w:color="auto"/>
              <w:right w:val="dotted" w:sz="4" w:space="0" w:color="auto"/>
            </w:tcBorders>
            <w:shd w:val="clear" w:color="000000" w:fill="FFFFFF"/>
            <w:vAlign w:val="center"/>
            <w:hideMark/>
          </w:tcPr>
          <w:p w14:paraId="238F73A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980.4 </w:t>
            </w:r>
          </w:p>
        </w:tc>
        <w:tc>
          <w:tcPr>
            <w:tcW w:w="438" w:type="pct"/>
            <w:tcBorders>
              <w:top w:val="nil"/>
              <w:left w:val="nil"/>
              <w:bottom w:val="dotted" w:sz="4" w:space="0" w:color="auto"/>
              <w:right w:val="dotted" w:sz="4" w:space="0" w:color="auto"/>
            </w:tcBorders>
            <w:shd w:val="clear" w:color="000000" w:fill="FFFFFF"/>
            <w:vAlign w:val="center"/>
            <w:hideMark/>
          </w:tcPr>
          <w:p w14:paraId="5154125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7,545.9 </w:t>
            </w:r>
          </w:p>
        </w:tc>
        <w:tc>
          <w:tcPr>
            <w:tcW w:w="435" w:type="pct"/>
            <w:tcBorders>
              <w:top w:val="nil"/>
              <w:left w:val="nil"/>
              <w:bottom w:val="dotted" w:sz="4" w:space="0" w:color="auto"/>
              <w:right w:val="dotted" w:sz="4" w:space="0" w:color="auto"/>
            </w:tcBorders>
            <w:shd w:val="clear" w:color="000000" w:fill="FFFFFF"/>
            <w:vAlign w:val="center"/>
            <w:hideMark/>
          </w:tcPr>
          <w:p w14:paraId="214FE4E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7,545.9 </w:t>
            </w:r>
          </w:p>
        </w:tc>
      </w:tr>
      <w:tr w:rsidR="00EA17CA" w:rsidRPr="001340E6" w14:paraId="7C9ADACB"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308E3B96" w14:textId="77777777" w:rsidR="00EA17CA" w:rsidRPr="006B4FC8" w:rsidRDefault="00EA17CA" w:rsidP="00426B5A">
            <w:pPr>
              <w:spacing w:after="0" w:line="240" w:lineRule="auto"/>
              <w:rPr>
                <w:rFonts w:ascii="Sylfaen" w:eastAsia="Times New Roman" w:hAnsi="Sylfaen" w:cs="Arial"/>
                <w:kern w:val="0"/>
                <w:sz w:val="16"/>
                <w:szCs w:val="16"/>
                <w14:ligatures w14:val="none"/>
              </w:rPr>
            </w:pPr>
            <w:proofErr w:type="spellStart"/>
            <w:r w:rsidRPr="006B4FC8">
              <w:rPr>
                <w:rFonts w:ascii="Sylfaen" w:hAnsi="Sylfaen"/>
                <w:sz w:val="16"/>
                <w:szCs w:val="16"/>
              </w:rPr>
              <w:t>Mestia</w:t>
            </w:r>
            <w:proofErr w:type="spellEnd"/>
            <w:r w:rsidRPr="006B4FC8">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5B90AA3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10,936.1 </w:t>
            </w:r>
          </w:p>
        </w:tc>
        <w:tc>
          <w:tcPr>
            <w:tcW w:w="438" w:type="pct"/>
            <w:tcBorders>
              <w:top w:val="nil"/>
              <w:left w:val="nil"/>
              <w:bottom w:val="dotted" w:sz="4" w:space="0" w:color="auto"/>
              <w:right w:val="dotted" w:sz="4" w:space="0" w:color="auto"/>
            </w:tcBorders>
            <w:shd w:val="clear" w:color="auto" w:fill="auto"/>
            <w:vAlign w:val="center"/>
            <w:hideMark/>
          </w:tcPr>
          <w:p w14:paraId="57DF70E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10,936.1 </w:t>
            </w:r>
          </w:p>
        </w:tc>
        <w:tc>
          <w:tcPr>
            <w:tcW w:w="438" w:type="pct"/>
            <w:tcBorders>
              <w:top w:val="nil"/>
              <w:left w:val="nil"/>
              <w:bottom w:val="dotted" w:sz="4" w:space="0" w:color="auto"/>
              <w:right w:val="dotted" w:sz="4" w:space="0" w:color="auto"/>
            </w:tcBorders>
            <w:shd w:val="clear" w:color="000000" w:fill="FFFFFF"/>
            <w:vAlign w:val="center"/>
            <w:hideMark/>
          </w:tcPr>
          <w:p w14:paraId="31FA1A3E"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62CD8055"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00C1257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14:paraId="0CC7A90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2,800.0 </w:t>
            </w:r>
          </w:p>
        </w:tc>
        <w:tc>
          <w:tcPr>
            <w:tcW w:w="438" w:type="pct"/>
            <w:tcBorders>
              <w:top w:val="nil"/>
              <w:left w:val="nil"/>
              <w:bottom w:val="dotted" w:sz="4" w:space="0" w:color="auto"/>
              <w:right w:val="dotted" w:sz="4" w:space="0" w:color="auto"/>
            </w:tcBorders>
            <w:shd w:val="clear" w:color="000000" w:fill="FFFFFF"/>
            <w:vAlign w:val="center"/>
            <w:hideMark/>
          </w:tcPr>
          <w:p w14:paraId="62ACB7C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7,996.1 </w:t>
            </w:r>
          </w:p>
        </w:tc>
        <w:tc>
          <w:tcPr>
            <w:tcW w:w="435" w:type="pct"/>
            <w:tcBorders>
              <w:top w:val="nil"/>
              <w:left w:val="nil"/>
              <w:bottom w:val="dotted" w:sz="4" w:space="0" w:color="auto"/>
              <w:right w:val="dotted" w:sz="4" w:space="0" w:color="auto"/>
            </w:tcBorders>
            <w:shd w:val="clear" w:color="000000" w:fill="FFFFFF"/>
            <w:vAlign w:val="center"/>
            <w:hideMark/>
          </w:tcPr>
          <w:p w14:paraId="171430A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7,996.1 </w:t>
            </w:r>
          </w:p>
        </w:tc>
      </w:tr>
      <w:tr w:rsidR="00EA17CA" w:rsidRPr="001340E6" w14:paraId="2934674F"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BC88811" w14:textId="77777777" w:rsidR="00EA17CA" w:rsidRPr="006B4FC8" w:rsidRDefault="00EA17CA" w:rsidP="00426B5A">
            <w:pPr>
              <w:spacing w:after="0" w:line="240" w:lineRule="auto"/>
              <w:rPr>
                <w:rFonts w:ascii="Sylfaen" w:eastAsia="Times New Roman" w:hAnsi="Sylfaen" w:cs="Arial"/>
                <w:kern w:val="0"/>
                <w:sz w:val="16"/>
                <w:szCs w:val="16"/>
                <w14:ligatures w14:val="none"/>
              </w:rPr>
            </w:pPr>
            <w:proofErr w:type="spellStart"/>
            <w:r w:rsidRPr="006B4FC8">
              <w:rPr>
                <w:rFonts w:ascii="Sylfaen" w:hAnsi="Sylfaen"/>
                <w:sz w:val="16"/>
                <w:szCs w:val="16"/>
              </w:rPr>
              <w:t>Senaki</w:t>
            </w:r>
            <w:proofErr w:type="spellEnd"/>
            <w:r w:rsidRPr="006B4FC8">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718EAC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9,080.2 </w:t>
            </w:r>
          </w:p>
        </w:tc>
        <w:tc>
          <w:tcPr>
            <w:tcW w:w="438" w:type="pct"/>
            <w:tcBorders>
              <w:top w:val="nil"/>
              <w:left w:val="nil"/>
              <w:bottom w:val="dotted" w:sz="4" w:space="0" w:color="auto"/>
              <w:right w:val="dotted" w:sz="4" w:space="0" w:color="auto"/>
            </w:tcBorders>
            <w:shd w:val="clear" w:color="auto" w:fill="auto"/>
            <w:vAlign w:val="center"/>
            <w:hideMark/>
          </w:tcPr>
          <w:p w14:paraId="51F40F7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8,264.3 </w:t>
            </w:r>
          </w:p>
        </w:tc>
        <w:tc>
          <w:tcPr>
            <w:tcW w:w="438" w:type="pct"/>
            <w:tcBorders>
              <w:top w:val="nil"/>
              <w:left w:val="nil"/>
              <w:bottom w:val="dotted" w:sz="4" w:space="0" w:color="auto"/>
              <w:right w:val="dotted" w:sz="4" w:space="0" w:color="auto"/>
            </w:tcBorders>
            <w:shd w:val="clear" w:color="000000" w:fill="FFFFFF"/>
            <w:vAlign w:val="center"/>
            <w:hideMark/>
          </w:tcPr>
          <w:p w14:paraId="1B021808"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3A60AF8B"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2A3B29A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1,584.9 </w:t>
            </w:r>
          </w:p>
        </w:tc>
        <w:tc>
          <w:tcPr>
            <w:tcW w:w="438" w:type="pct"/>
            <w:tcBorders>
              <w:top w:val="nil"/>
              <w:left w:val="nil"/>
              <w:bottom w:val="dotted" w:sz="4" w:space="0" w:color="auto"/>
              <w:right w:val="dotted" w:sz="4" w:space="0" w:color="auto"/>
            </w:tcBorders>
            <w:shd w:val="clear" w:color="000000" w:fill="FFFFFF"/>
            <w:vAlign w:val="center"/>
            <w:hideMark/>
          </w:tcPr>
          <w:p w14:paraId="3AB9FAC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788.0 </w:t>
            </w:r>
          </w:p>
        </w:tc>
        <w:tc>
          <w:tcPr>
            <w:tcW w:w="438" w:type="pct"/>
            <w:tcBorders>
              <w:top w:val="nil"/>
              <w:left w:val="nil"/>
              <w:bottom w:val="dotted" w:sz="4" w:space="0" w:color="auto"/>
              <w:right w:val="dotted" w:sz="4" w:space="0" w:color="auto"/>
            </w:tcBorders>
            <w:shd w:val="clear" w:color="000000" w:fill="FFFFFF"/>
            <w:vAlign w:val="center"/>
            <w:hideMark/>
          </w:tcPr>
          <w:p w14:paraId="0BD6A1F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7,275.3 </w:t>
            </w:r>
          </w:p>
        </w:tc>
        <w:tc>
          <w:tcPr>
            <w:tcW w:w="435" w:type="pct"/>
            <w:tcBorders>
              <w:top w:val="nil"/>
              <w:left w:val="nil"/>
              <w:bottom w:val="dotted" w:sz="4" w:space="0" w:color="auto"/>
              <w:right w:val="dotted" w:sz="4" w:space="0" w:color="auto"/>
            </w:tcBorders>
            <w:shd w:val="clear" w:color="000000" w:fill="FFFFFF"/>
            <w:vAlign w:val="center"/>
            <w:hideMark/>
          </w:tcPr>
          <w:p w14:paraId="440FB23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7,256.3 </w:t>
            </w:r>
          </w:p>
        </w:tc>
      </w:tr>
      <w:tr w:rsidR="00EA17CA" w:rsidRPr="001340E6" w14:paraId="0FA5208E"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A6C032F" w14:textId="77777777" w:rsidR="00EA17CA" w:rsidRPr="006B4FC8" w:rsidRDefault="00EA17CA" w:rsidP="00426B5A">
            <w:pPr>
              <w:spacing w:after="0" w:line="240" w:lineRule="auto"/>
              <w:rPr>
                <w:rFonts w:ascii="Sylfaen" w:eastAsia="Times New Roman" w:hAnsi="Sylfaen" w:cs="Arial"/>
                <w:kern w:val="0"/>
                <w:sz w:val="16"/>
                <w:szCs w:val="16"/>
                <w14:ligatures w14:val="none"/>
              </w:rPr>
            </w:pPr>
            <w:proofErr w:type="spellStart"/>
            <w:r w:rsidRPr="006B4FC8">
              <w:rPr>
                <w:rFonts w:ascii="Sylfaen" w:hAnsi="Sylfaen"/>
                <w:sz w:val="16"/>
                <w:szCs w:val="16"/>
              </w:rPr>
              <w:t>Chkhorotsku</w:t>
            </w:r>
            <w:proofErr w:type="spellEnd"/>
            <w:r w:rsidRPr="006B4FC8">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7CC318D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9,250.8 </w:t>
            </w:r>
          </w:p>
        </w:tc>
        <w:tc>
          <w:tcPr>
            <w:tcW w:w="438" w:type="pct"/>
            <w:tcBorders>
              <w:top w:val="nil"/>
              <w:left w:val="nil"/>
              <w:bottom w:val="dotted" w:sz="4" w:space="0" w:color="auto"/>
              <w:right w:val="dotted" w:sz="4" w:space="0" w:color="auto"/>
            </w:tcBorders>
            <w:shd w:val="clear" w:color="auto" w:fill="auto"/>
            <w:vAlign w:val="center"/>
            <w:hideMark/>
          </w:tcPr>
          <w:p w14:paraId="639C9FC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9,137.9 </w:t>
            </w:r>
          </w:p>
        </w:tc>
        <w:tc>
          <w:tcPr>
            <w:tcW w:w="438" w:type="pct"/>
            <w:tcBorders>
              <w:top w:val="nil"/>
              <w:left w:val="nil"/>
              <w:bottom w:val="dotted" w:sz="4" w:space="0" w:color="auto"/>
              <w:right w:val="dotted" w:sz="4" w:space="0" w:color="auto"/>
            </w:tcBorders>
            <w:shd w:val="clear" w:color="000000" w:fill="FFFFFF"/>
            <w:vAlign w:val="center"/>
            <w:hideMark/>
          </w:tcPr>
          <w:p w14:paraId="0AA9C366"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2DB9E57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4FA3DB2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2,250.0 </w:t>
            </w:r>
          </w:p>
        </w:tc>
        <w:tc>
          <w:tcPr>
            <w:tcW w:w="438" w:type="pct"/>
            <w:tcBorders>
              <w:top w:val="nil"/>
              <w:left w:val="nil"/>
              <w:bottom w:val="dotted" w:sz="4" w:space="0" w:color="auto"/>
              <w:right w:val="dotted" w:sz="4" w:space="0" w:color="auto"/>
            </w:tcBorders>
            <w:shd w:val="clear" w:color="000000" w:fill="FFFFFF"/>
            <w:vAlign w:val="center"/>
            <w:hideMark/>
          </w:tcPr>
          <w:p w14:paraId="5C1BE68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2,137.1 </w:t>
            </w:r>
          </w:p>
        </w:tc>
        <w:tc>
          <w:tcPr>
            <w:tcW w:w="438" w:type="pct"/>
            <w:tcBorders>
              <w:top w:val="nil"/>
              <w:left w:val="nil"/>
              <w:bottom w:val="dotted" w:sz="4" w:space="0" w:color="auto"/>
              <w:right w:val="dotted" w:sz="4" w:space="0" w:color="auto"/>
            </w:tcBorders>
            <w:shd w:val="clear" w:color="000000" w:fill="FFFFFF"/>
            <w:vAlign w:val="center"/>
            <w:hideMark/>
          </w:tcPr>
          <w:p w14:paraId="35677DB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6,805.8 </w:t>
            </w:r>
          </w:p>
        </w:tc>
        <w:tc>
          <w:tcPr>
            <w:tcW w:w="435" w:type="pct"/>
            <w:tcBorders>
              <w:top w:val="nil"/>
              <w:left w:val="nil"/>
              <w:bottom w:val="dotted" w:sz="4" w:space="0" w:color="auto"/>
              <w:right w:val="dotted" w:sz="4" w:space="0" w:color="auto"/>
            </w:tcBorders>
            <w:shd w:val="clear" w:color="000000" w:fill="FFFFFF"/>
            <w:vAlign w:val="center"/>
            <w:hideMark/>
          </w:tcPr>
          <w:p w14:paraId="5E4EC9E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6,805.8 </w:t>
            </w:r>
          </w:p>
        </w:tc>
      </w:tr>
      <w:tr w:rsidR="00EA17CA" w:rsidRPr="001340E6" w14:paraId="6A78F41C"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4CDE9571" w14:textId="77777777" w:rsidR="00EA17CA" w:rsidRPr="006B4FC8" w:rsidRDefault="00EA17CA" w:rsidP="00426B5A">
            <w:pPr>
              <w:spacing w:after="0" w:line="240" w:lineRule="auto"/>
              <w:rPr>
                <w:rFonts w:ascii="Sylfaen" w:eastAsia="Times New Roman" w:hAnsi="Sylfaen" w:cs="Arial"/>
                <w:kern w:val="0"/>
                <w:sz w:val="16"/>
                <w:szCs w:val="16"/>
                <w14:ligatures w14:val="none"/>
              </w:rPr>
            </w:pPr>
            <w:proofErr w:type="spellStart"/>
            <w:r w:rsidRPr="006B4FC8">
              <w:rPr>
                <w:rFonts w:ascii="Sylfaen" w:hAnsi="Sylfaen"/>
                <w:sz w:val="16"/>
                <w:szCs w:val="16"/>
              </w:rPr>
              <w:t>Tsalenjikh</w:t>
            </w:r>
            <w:proofErr w:type="spellEnd"/>
            <w:r w:rsidRPr="006B4FC8">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1217F03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6,154.8 </w:t>
            </w:r>
          </w:p>
        </w:tc>
        <w:tc>
          <w:tcPr>
            <w:tcW w:w="438" w:type="pct"/>
            <w:tcBorders>
              <w:top w:val="nil"/>
              <w:left w:val="nil"/>
              <w:bottom w:val="dotted" w:sz="4" w:space="0" w:color="auto"/>
              <w:right w:val="dotted" w:sz="4" w:space="0" w:color="auto"/>
            </w:tcBorders>
            <w:shd w:val="clear" w:color="auto" w:fill="auto"/>
            <w:vAlign w:val="center"/>
            <w:hideMark/>
          </w:tcPr>
          <w:p w14:paraId="3B6616A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5,978.8 </w:t>
            </w:r>
          </w:p>
        </w:tc>
        <w:tc>
          <w:tcPr>
            <w:tcW w:w="438" w:type="pct"/>
            <w:tcBorders>
              <w:top w:val="nil"/>
              <w:left w:val="nil"/>
              <w:bottom w:val="dotted" w:sz="4" w:space="0" w:color="auto"/>
              <w:right w:val="dotted" w:sz="4" w:space="0" w:color="auto"/>
            </w:tcBorders>
            <w:shd w:val="clear" w:color="000000" w:fill="FFFFFF"/>
            <w:vAlign w:val="center"/>
            <w:hideMark/>
          </w:tcPr>
          <w:p w14:paraId="567F43B4"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6B553E15"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403BA8D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1,242.2 </w:t>
            </w:r>
          </w:p>
        </w:tc>
        <w:tc>
          <w:tcPr>
            <w:tcW w:w="438" w:type="pct"/>
            <w:tcBorders>
              <w:top w:val="nil"/>
              <w:left w:val="nil"/>
              <w:bottom w:val="dotted" w:sz="4" w:space="0" w:color="auto"/>
              <w:right w:val="dotted" w:sz="4" w:space="0" w:color="auto"/>
            </w:tcBorders>
            <w:shd w:val="clear" w:color="000000" w:fill="FFFFFF"/>
            <w:vAlign w:val="center"/>
            <w:hideMark/>
          </w:tcPr>
          <w:p w14:paraId="4BC8E14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1,096.4 </w:t>
            </w:r>
          </w:p>
        </w:tc>
        <w:tc>
          <w:tcPr>
            <w:tcW w:w="438" w:type="pct"/>
            <w:tcBorders>
              <w:top w:val="nil"/>
              <w:left w:val="nil"/>
              <w:bottom w:val="dotted" w:sz="4" w:space="0" w:color="auto"/>
              <w:right w:val="dotted" w:sz="4" w:space="0" w:color="auto"/>
            </w:tcBorders>
            <w:shd w:val="clear" w:color="000000" w:fill="FFFFFF"/>
            <w:vAlign w:val="center"/>
            <w:hideMark/>
          </w:tcPr>
          <w:p w14:paraId="74780C5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4,687.6 </w:t>
            </w:r>
          </w:p>
        </w:tc>
        <w:tc>
          <w:tcPr>
            <w:tcW w:w="435" w:type="pct"/>
            <w:tcBorders>
              <w:top w:val="nil"/>
              <w:left w:val="nil"/>
              <w:bottom w:val="dotted" w:sz="4" w:space="0" w:color="auto"/>
              <w:right w:val="dotted" w:sz="4" w:space="0" w:color="auto"/>
            </w:tcBorders>
            <w:shd w:val="clear" w:color="000000" w:fill="FFFFFF"/>
            <w:vAlign w:val="center"/>
            <w:hideMark/>
          </w:tcPr>
          <w:p w14:paraId="3C7EE08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4,657.4 </w:t>
            </w:r>
          </w:p>
        </w:tc>
      </w:tr>
      <w:tr w:rsidR="00EA17CA" w:rsidRPr="001340E6" w14:paraId="590E6E29"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3D39B82E" w14:textId="77777777" w:rsidR="00EA17CA" w:rsidRPr="006B4FC8" w:rsidRDefault="00EA17CA" w:rsidP="00426B5A">
            <w:pPr>
              <w:spacing w:after="0" w:line="240" w:lineRule="auto"/>
              <w:rPr>
                <w:rFonts w:ascii="Sylfaen" w:eastAsia="Times New Roman" w:hAnsi="Sylfaen" w:cs="Arial"/>
                <w:kern w:val="0"/>
                <w:sz w:val="16"/>
                <w:szCs w:val="16"/>
                <w14:ligatures w14:val="none"/>
              </w:rPr>
            </w:pPr>
            <w:proofErr w:type="spellStart"/>
            <w:r w:rsidRPr="006B4FC8">
              <w:rPr>
                <w:rFonts w:ascii="Sylfaen" w:hAnsi="Sylfaen"/>
                <w:sz w:val="16"/>
                <w:szCs w:val="16"/>
              </w:rPr>
              <w:t>Khobi</w:t>
            </w:r>
            <w:proofErr w:type="spellEnd"/>
            <w:r w:rsidRPr="006B4FC8">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6A5B86A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6,766.9 </w:t>
            </w:r>
          </w:p>
        </w:tc>
        <w:tc>
          <w:tcPr>
            <w:tcW w:w="438" w:type="pct"/>
            <w:tcBorders>
              <w:top w:val="nil"/>
              <w:left w:val="nil"/>
              <w:bottom w:val="dotted" w:sz="4" w:space="0" w:color="auto"/>
              <w:right w:val="dotted" w:sz="4" w:space="0" w:color="auto"/>
            </w:tcBorders>
            <w:shd w:val="clear" w:color="auto" w:fill="auto"/>
            <w:vAlign w:val="center"/>
            <w:hideMark/>
          </w:tcPr>
          <w:p w14:paraId="544A0C5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6,763.2 </w:t>
            </w:r>
          </w:p>
        </w:tc>
        <w:tc>
          <w:tcPr>
            <w:tcW w:w="438" w:type="pct"/>
            <w:tcBorders>
              <w:top w:val="nil"/>
              <w:left w:val="nil"/>
              <w:bottom w:val="dotted" w:sz="4" w:space="0" w:color="auto"/>
              <w:right w:val="dotted" w:sz="4" w:space="0" w:color="auto"/>
            </w:tcBorders>
            <w:shd w:val="clear" w:color="000000" w:fill="FFFFFF"/>
            <w:vAlign w:val="center"/>
            <w:hideMark/>
          </w:tcPr>
          <w:p w14:paraId="37C729C3"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6E99E95D"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219A989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2DC797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2C0B2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6,531.9 </w:t>
            </w:r>
          </w:p>
        </w:tc>
        <w:tc>
          <w:tcPr>
            <w:tcW w:w="435" w:type="pct"/>
            <w:tcBorders>
              <w:top w:val="nil"/>
              <w:left w:val="nil"/>
              <w:bottom w:val="dotted" w:sz="4" w:space="0" w:color="auto"/>
              <w:right w:val="dotted" w:sz="4" w:space="0" w:color="auto"/>
            </w:tcBorders>
            <w:shd w:val="clear" w:color="000000" w:fill="FFFFFF"/>
            <w:vAlign w:val="center"/>
            <w:hideMark/>
          </w:tcPr>
          <w:p w14:paraId="77B4402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6,528.2 </w:t>
            </w:r>
          </w:p>
        </w:tc>
      </w:tr>
      <w:tr w:rsidR="00EA17CA" w:rsidRPr="001340E6" w14:paraId="75B34EFC"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9A5121C" w14:textId="77777777" w:rsidR="00EA17CA" w:rsidRPr="001340E6" w:rsidRDefault="00EA17CA" w:rsidP="00426B5A">
            <w:pPr>
              <w:spacing w:after="0" w:line="240" w:lineRule="auto"/>
              <w:rPr>
                <w:rFonts w:ascii="Sylfaen" w:eastAsia="Times New Roman" w:hAnsi="Sylfaen" w:cs="Arial"/>
                <w:b/>
                <w:bCs/>
                <w:kern w:val="0"/>
                <w:sz w:val="16"/>
                <w:szCs w:val="16"/>
                <w14:ligatures w14:val="none"/>
              </w:rPr>
            </w:pPr>
            <w:proofErr w:type="spellStart"/>
            <w:r w:rsidRPr="006B4FC8">
              <w:rPr>
                <w:rFonts w:ascii="Sylfaen" w:eastAsia="Times New Roman" w:hAnsi="Sylfaen" w:cs="Arial"/>
                <w:b/>
                <w:bCs/>
                <w:kern w:val="0"/>
                <w:sz w:val="16"/>
                <w:szCs w:val="16"/>
                <w14:ligatures w14:val="none"/>
              </w:rPr>
              <w:t>Shida</w:t>
            </w:r>
            <w:proofErr w:type="spellEnd"/>
            <w:r w:rsidRPr="006B4FC8">
              <w:rPr>
                <w:rFonts w:ascii="Sylfaen" w:eastAsia="Times New Roman" w:hAnsi="Sylfaen" w:cs="Arial"/>
                <w:b/>
                <w:bCs/>
                <w:kern w:val="0"/>
                <w:sz w:val="16"/>
                <w:szCs w:val="16"/>
                <w14:ligatures w14:val="none"/>
              </w:rPr>
              <w:t xml:space="preserve"> </w:t>
            </w:r>
            <w:proofErr w:type="spellStart"/>
            <w:r w:rsidRPr="006B4FC8">
              <w:rPr>
                <w:rFonts w:ascii="Sylfaen" w:eastAsia="Times New Roman" w:hAnsi="Sylfaen" w:cs="Arial"/>
                <w:b/>
                <w:bCs/>
                <w:kern w:val="0"/>
                <w:sz w:val="16"/>
                <w:szCs w:val="16"/>
                <w14:ligatures w14:val="none"/>
              </w:rPr>
              <w:t>Kartli</w:t>
            </w:r>
            <w:proofErr w:type="spellEnd"/>
            <w:r>
              <w:rPr>
                <w:rFonts w:ascii="Sylfaen" w:eastAsia="Times New Roman" w:hAnsi="Sylfaen" w:cs="Arial"/>
                <w:b/>
                <w:bCs/>
                <w:kern w:val="0"/>
                <w:sz w:val="16"/>
                <w:szCs w:val="16"/>
                <w14:ligatures w14:val="none"/>
              </w:rPr>
              <w:t xml:space="preserve"> Region</w:t>
            </w:r>
          </w:p>
        </w:tc>
        <w:tc>
          <w:tcPr>
            <w:tcW w:w="438" w:type="pct"/>
            <w:tcBorders>
              <w:top w:val="nil"/>
              <w:left w:val="nil"/>
              <w:bottom w:val="dotted" w:sz="4" w:space="0" w:color="auto"/>
              <w:right w:val="dotted" w:sz="4" w:space="0" w:color="auto"/>
            </w:tcBorders>
            <w:shd w:val="clear" w:color="auto" w:fill="auto"/>
            <w:vAlign w:val="center"/>
            <w:hideMark/>
          </w:tcPr>
          <w:p w14:paraId="6CB46F45"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42,532.5 </w:t>
            </w:r>
          </w:p>
        </w:tc>
        <w:tc>
          <w:tcPr>
            <w:tcW w:w="438" w:type="pct"/>
            <w:tcBorders>
              <w:top w:val="nil"/>
              <w:left w:val="nil"/>
              <w:bottom w:val="dotted" w:sz="4" w:space="0" w:color="auto"/>
              <w:right w:val="dotted" w:sz="4" w:space="0" w:color="auto"/>
            </w:tcBorders>
            <w:shd w:val="clear" w:color="auto" w:fill="auto"/>
            <w:vAlign w:val="center"/>
            <w:hideMark/>
          </w:tcPr>
          <w:p w14:paraId="611DA59F"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42,464.6 </w:t>
            </w:r>
          </w:p>
        </w:tc>
        <w:tc>
          <w:tcPr>
            <w:tcW w:w="438" w:type="pct"/>
            <w:tcBorders>
              <w:top w:val="nil"/>
              <w:left w:val="nil"/>
              <w:bottom w:val="dotted" w:sz="4" w:space="0" w:color="auto"/>
              <w:right w:val="dotted" w:sz="4" w:space="0" w:color="auto"/>
            </w:tcBorders>
            <w:shd w:val="clear" w:color="000000" w:fill="FFFFFF"/>
            <w:vAlign w:val="center"/>
            <w:hideMark/>
          </w:tcPr>
          <w:p w14:paraId="4967B2D5"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1,210.0 </w:t>
            </w:r>
          </w:p>
        </w:tc>
        <w:tc>
          <w:tcPr>
            <w:tcW w:w="438" w:type="pct"/>
            <w:tcBorders>
              <w:top w:val="nil"/>
              <w:left w:val="nil"/>
              <w:bottom w:val="dotted" w:sz="4" w:space="0" w:color="auto"/>
              <w:right w:val="dotted" w:sz="4" w:space="0" w:color="auto"/>
            </w:tcBorders>
            <w:shd w:val="clear" w:color="000000" w:fill="FFFFFF"/>
            <w:vAlign w:val="center"/>
            <w:hideMark/>
          </w:tcPr>
          <w:p w14:paraId="2A4468B3"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1,210.0 </w:t>
            </w:r>
          </w:p>
        </w:tc>
        <w:tc>
          <w:tcPr>
            <w:tcW w:w="438" w:type="pct"/>
            <w:tcBorders>
              <w:top w:val="nil"/>
              <w:left w:val="nil"/>
              <w:bottom w:val="dotted" w:sz="4" w:space="0" w:color="auto"/>
              <w:right w:val="dotted" w:sz="4" w:space="0" w:color="auto"/>
            </w:tcBorders>
            <w:shd w:val="clear" w:color="000000" w:fill="FFFFFF"/>
            <w:vAlign w:val="center"/>
            <w:hideMark/>
          </w:tcPr>
          <w:p w14:paraId="1D717445"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6,500.0 </w:t>
            </w:r>
          </w:p>
        </w:tc>
        <w:tc>
          <w:tcPr>
            <w:tcW w:w="438" w:type="pct"/>
            <w:tcBorders>
              <w:top w:val="nil"/>
              <w:left w:val="nil"/>
              <w:bottom w:val="dotted" w:sz="4" w:space="0" w:color="auto"/>
              <w:right w:val="dotted" w:sz="4" w:space="0" w:color="auto"/>
            </w:tcBorders>
            <w:shd w:val="clear" w:color="000000" w:fill="FFFFFF"/>
            <w:vAlign w:val="center"/>
            <w:hideMark/>
          </w:tcPr>
          <w:p w14:paraId="24863B5B"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6,450.8 </w:t>
            </w:r>
          </w:p>
        </w:tc>
        <w:tc>
          <w:tcPr>
            <w:tcW w:w="438" w:type="pct"/>
            <w:tcBorders>
              <w:top w:val="nil"/>
              <w:left w:val="nil"/>
              <w:bottom w:val="dotted" w:sz="4" w:space="0" w:color="auto"/>
              <w:right w:val="dotted" w:sz="4" w:space="0" w:color="auto"/>
            </w:tcBorders>
            <w:shd w:val="clear" w:color="000000" w:fill="FFFFFF"/>
            <w:vAlign w:val="center"/>
            <w:hideMark/>
          </w:tcPr>
          <w:p w14:paraId="4C9FE60E"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34,822.5 </w:t>
            </w:r>
          </w:p>
        </w:tc>
        <w:tc>
          <w:tcPr>
            <w:tcW w:w="435" w:type="pct"/>
            <w:tcBorders>
              <w:top w:val="nil"/>
              <w:left w:val="nil"/>
              <w:bottom w:val="dotted" w:sz="4" w:space="0" w:color="auto"/>
              <w:right w:val="dotted" w:sz="4" w:space="0" w:color="auto"/>
            </w:tcBorders>
            <w:shd w:val="clear" w:color="000000" w:fill="FFFFFF"/>
            <w:vAlign w:val="center"/>
            <w:hideMark/>
          </w:tcPr>
          <w:p w14:paraId="2D497251"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34,803.8 </w:t>
            </w:r>
          </w:p>
        </w:tc>
      </w:tr>
      <w:tr w:rsidR="00EA17CA" w:rsidRPr="001340E6" w14:paraId="46EF43D9"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7AEA1746" w14:textId="77777777" w:rsidR="00EA17CA" w:rsidRPr="00494E1C" w:rsidRDefault="00EA17CA" w:rsidP="00426B5A">
            <w:pPr>
              <w:spacing w:after="0" w:line="240" w:lineRule="auto"/>
              <w:rPr>
                <w:rFonts w:ascii="Sylfaen" w:eastAsia="Times New Roman" w:hAnsi="Sylfaen" w:cs="Arial"/>
                <w:kern w:val="0"/>
                <w:sz w:val="16"/>
                <w:szCs w:val="16"/>
                <w14:ligatures w14:val="none"/>
              </w:rPr>
            </w:pPr>
            <w:r w:rsidRPr="00494E1C">
              <w:rPr>
                <w:rFonts w:ascii="Sylfaen" w:hAnsi="Sylfaen"/>
                <w:sz w:val="16"/>
                <w:szCs w:val="16"/>
              </w:rPr>
              <w:t>Gori Municipality</w:t>
            </w:r>
          </w:p>
        </w:tc>
        <w:tc>
          <w:tcPr>
            <w:tcW w:w="438" w:type="pct"/>
            <w:tcBorders>
              <w:top w:val="nil"/>
              <w:left w:val="nil"/>
              <w:bottom w:val="dotted" w:sz="4" w:space="0" w:color="auto"/>
              <w:right w:val="dotted" w:sz="4" w:space="0" w:color="auto"/>
            </w:tcBorders>
            <w:shd w:val="clear" w:color="auto" w:fill="auto"/>
            <w:vAlign w:val="center"/>
            <w:hideMark/>
          </w:tcPr>
          <w:p w14:paraId="018BD0D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13,397.1 </w:t>
            </w:r>
          </w:p>
        </w:tc>
        <w:tc>
          <w:tcPr>
            <w:tcW w:w="438" w:type="pct"/>
            <w:tcBorders>
              <w:top w:val="nil"/>
              <w:left w:val="nil"/>
              <w:bottom w:val="dotted" w:sz="4" w:space="0" w:color="auto"/>
              <w:right w:val="dotted" w:sz="4" w:space="0" w:color="auto"/>
            </w:tcBorders>
            <w:shd w:val="clear" w:color="auto" w:fill="auto"/>
            <w:vAlign w:val="center"/>
            <w:hideMark/>
          </w:tcPr>
          <w:p w14:paraId="6BD79E0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13,347.8 </w:t>
            </w:r>
          </w:p>
        </w:tc>
        <w:tc>
          <w:tcPr>
            <w:tcW w:w="438" w:type="pct"/>
            <w:tcBorders>
              <w:top w:val="nil"/>
              <w:left w:val="nil"/>
              <w:bottom w:val="dotted" w:sz="4" w:space="0" w:color="auto"/>
              <w:right w:val="dotted" w:sz="4" w:space="0" w:color="auto"/>
            </w:tcBorders>
            <w:shd w:val="clear" w:color="000000" w:fill="FFFFFF"/>
            <w:vAlign w:val="center"/>
            <w:hideMark/>
          </w:tcPr>
          <w:p w14:paraId="49D71950"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335.0 </w:t>
            </w:r>
          </w:p>
        </w:tc>
        <w:tc>
          <w:tcPr>
            <w:tcW w:w="438" w:type="pct"/>
            <w:tcBorders>
              <w:top w:val="nil"/>
              <w:left w:val="nil"/>
              <w:bottom w:val="dotted" w:sz="4" w:space="0" w:color="auto"/>
              <w:right w:val="dotted" w:sz="4" w:space="0" w:color="auto"/>
            </w:tcBorders>
            <w:shd w:val="clear" w:color="000000" w:fill="FFFFFF"/>
            <w:vAlign w:val="center"/>
            <w:hideMark/>
          </w:tcPr>
          <w:p w14:paraId="5BF2E71B"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335.0 </w:t>
            </w:r>
          </w:p>
        </w:tc>
        <w:tc>
          <w:tcPr>
            <w:tcW w:w="438" w:type="pct"/>
            <w:tcBorders>
              <w:top w:val="nil"/>
              <w:left w:val="nil"/>
              <w:bottom w:val="dotted" w:sz="4" w:space="0" w:color="auto"/>
              <w:right w:val="dotted" w:sz="4" w:space="0" w:color="auto"/>
            </w:tcBorders>
            <w:shd w:val="clear" w:color="000000" w:fill="FFFFFF"/>
            <w:vAlign w:val="center"/>
            <w:hideMark/>
          </w:tcPr>
          <w:p w14:paraId="1098D6D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14:paraId="5277D73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180.8 </w:t>
            </w:r>
          </w:p>
        </w:tc>
        <w:tc>
          <w:tcPr>
            <w:tcW w:w="438" w:type="pct"/>
            <w:tcBorders>
              <w:top w:val="nil"/>
              <w:left w:val="nil"/>
              <w:bottom w:val="dotted" w:sz="4" w:space="0" w:color="auto"/>
              <w:right w:val="dotted" w:sz="4" w:space="0" w:color="auto"/>
            </w:tcBorders>
            <w:shd w:val="clear" w:color="000000" w:fill="FFFFFF"/>
            <w:vAlign w:val="center"/>
            <w:hideMark/>
          </w:tcPr>
          <w:p w14:paraId="5A89422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12,832.1 </w:t>
            </w:r>
          </w:p>
        </w:tc>
        <w:tc>
          <w:tcPr>
            <w:tcW w:w="435" w:type="pct"/>
            <w:tcBorders>
              <w:top w:val="nil"/>
              <w:left w:val="nil"/>
              <w:bottom w:val="dotted" w:sz="4" w:space="0" w:color="auto"/>
              <w:right w:val="dotted" w:sz="4" w:space="0" w:color="auto"/>
            </w:tcBorders>
            <w:shd w:val="clear" w:color="000000" w:fill="FFFFFF"/>
            <w:vAlign w:val="center"/>
            <w:hideMark/>
          </w:tcPr>
          <w:p w14:paraId="5EBAFFA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12,832.0 </w:t>
            </w:r>
          </w:p>
        </w:tc>
      </w:tr>
      <w:tr w:rsidR="00EA17CA" w:rsidRPr="001340E6" w14:paraId="60A3A0CE"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640AB7EB" w14:textId="77777777" w:rsidR="00EA17CA" w:rsidRPr="00494E1C" w:rsidRDefault="00EA17CA" w:rsidP="00426B5A">
            <w:pPr>
              <w:spacing w:after="0" w:line="240" w:lineRule="auto"/>
              <w:rPr>
                <w:rFonts w:ascii="Sylfaen" w:eastAsia="Times New Roman" w:hAnsi="Sylfaen" w:cs="Arial"/>
                <w:kern w:val="0"/>
                <w:sz w:val="16"/>
                <w:szCs w:val="16"/>
                <w14:ligatures w14:val="none"/>
              </w:rPr>
            </w:pPr>
            <w:proofErr w:type="spellStart"/>
            <w:r w:rsidRPr="00494E1C">
              <w:rPr>
                <w:rFonts w:ascii="Sylfaen" w:hAnsi="Sylfaen"/>
                <w:sz w:val="16"/>
                <w:szCs w:val="16"/>
              </w:rPr>
              <w:t>Eredvi</w:t>
            </w:r>
            <w:proofErr w:type="spellEnd"/>
            <w:r w:rsidRPr="00494E1C">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0A3E954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2,222.0 </w:t>
            </w:r>
          </w:p>
        </w:tc>
        <w:tc>
          <w:tcPr>
            <w:tcW w:w="438" w:type="pct"/>
            <w:tcBorders>
              <w:top w:val="nil"/>
              <w:left w:val="nil"/>
              <w:bottom w:val="dotted" w:sz="4" w:space="0" w:color="auto"/>
              <w:right w:val="dotted" w:sz="4" w:space="0" w:color="auto"/>
            </w:tcBorders>
            <w:shd w:val="clear" w:color="auto" w:fill="auto"/>
            <w:vAlign w:val="center"/>
            <w:hideMark/>
          </w:tcPr>
          <w:p w14:paraId="1DF195A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2,222.0 </w:t>
            </w:r>
          </w:p>
        </w:tc>
        <w:tc>
          <w:tcPr>
            <w:tcW w:w="438" w:type="pct"/>
            <w:tcBorders>
              <w:top w:val="nil"/>
              <w:left w:val="nil"/>
              <w:bottom w:val="dotted" w:sz="4" w:space="0" w:color="auto"/>
              <w:right w:val="dotted" w:sz="4" w:space="0" w:color="auto"/>
            </w:tcBorders>
            <w:shd w:val="clear" w:color="000000" w:fill="FFFFFF"/>
            <w:vAlign w:val="center"/>
            <w:hideMark/>
          </w:tcPr>
          <w:p w14:paraId="58068E0B"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14:paraId="0E84113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14:paraId="7B944C6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2,167.0 </w:t>
            </w:r>
          </w:p>
        </w:tc>
        <w:tc>
          <w:tcPr>
            <w:tcW w:w="438" w:type="pct"/>
            <w:tcBorders>
              <w:top w:val="nil"/>
              <w:left w:val="nil"/>
              <w:bottom w:val="dotted" w:sz="4" w:space="0" w:color="auto"/>
              <w:right w:val="dotted" w:sz="4" w:space="0" w:color="auto"/>
            </w:tcBorders>
            <w:shd w:val="clear" w:color="000000" w:fill="FFFFFF"/>
            <w:vAlign w:val="center"/>
            <w:hideMark/>
          </w:tcPr>
          <w:p w14:paraId="03450AA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2,167.0 </w:t>
            </w:r>
          </w:p>
        </w:tc>
        <w:tc>
          <w:tcPr>
            <w:tcW w:w="438" w:type="pct"/>
            <w:tcBorders>
              <w:top w:val="nil"/>
              <w:left w:val="nil"/>
              <w:bottom w:val="dotted" w:sz="4" w:space="0" w:color="auto"/>
              <w:right w:val="dotted" w:sz="4" w:space="0" w:color="auto"/>
            </w:tcBorders>
            <w:shd w:val="clear" w:color="000000" w:fill="FFFFFF"/>
            <w:vAlign w:val="center"/>
            <w:hideMark/>
          </w:tcPr>
          <w:p w14:paraId="0AB76C4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39C1F36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r>
      <w:tr w:rsidR="00EA17CA" w:rsidRPr="001340E6" w14:paraId="7772E77C"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005CED0F" w14:textId="77777777" w:rsidR="00EA17CA" w:rsidRPr="00494E1C" w:rsidRDefault="00EA17CA" w:rsidP="00426B5A">
            <w:pPr>
              <w:spacing w:after="0" w:line="240" w:lineRule="auto"/>
              <w:rPr>
                <w:rFonts w:ascii="Sylfaen" w:eastAsia="Times New Roman" w:hAnsi="Sylfaen" w:cs="Arial"/>
                <w:kern w:val="0"/>
                <w:sz w:val="16"/>
                <w:szCs w:val="16"/>
                <w14:ligatures w14:val="none"/>
              </w:rPr>
            </w:pPr>
            <w:proofErr w:type="spellStart"/>
            <w:r w:rsidRPr="00494E1C">
              <w:rPr>
                <w:rFonts w:ascii="Sylfaen" w:hAnsi="Sylfaen"/>
                <w:sz w:val="16"/>
                <w:szCs w:val="16"/>
              </w:rPr>
              <w:t>Kurti</w:t>
            </w:r>
            <w:proofErr w:type="spellEnd"/>
            <w:r w:rsidRPr="00494E1C">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7FF135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2,388.0 </w:t>
            </w:r>
          </w:p>
        </w:tc>
        <w:tc>
          <w:tcPr>
            <w:tcW w:w="438" w:type="pct"/>
            <w:tcBorders>
              <w:top w:val="nil"/>
              <w:left w:val="nil"/>
              <w:bottom w:val="dotted" w:sz="4" w:space="0" w:color="auto"/>
              <w:right w:val="dotted" w:sz="4" w:space="0" w:color="auto"/>
            </w:tcBorders>
            <w:shd w:val="clear" w:color="auto" w:fill="auto"/>
            <w:vAlign w:val="center"/>
            <w:hideMark/>
          </w:tcPr>
          <w:p w14:paraId="5F95E7F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2,388.0 </w:t>
            </w:r>
          </w:p>
        </w:tc>
        <w:tc>
          <w:tcPr>
            <w:tcW w:w="438" w:type="pct"/>
            <w:tcBorders>
              <w:top w:val="nil"/>
              <w:left w:val="nil"/>
              <w:bottom w:val="dotted" w:sz="4" w:space="0" w:color="auto"/>
              <w:right w:val="dotted" w:sz="4" w:space="0" w:color="auto"/>
            </w:tcBorders>
            <w:shd w:val="clear" w:color="000000" w:fill="FFFFFF"/>
            <w:vAlign w:val="center"/>
            <w:hideMark/>
          </w:tcPr>
          <w:p w14:paraId="14F0E483"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787B2E75"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28B2398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2,288.0 </w:t>
            </w:r>
          </w:p>
        </w:tc>
        <w:tc>
          <w:tcPr>
            <w:tcW w:w="438" w:type="pct"/>
            <w:tcBorders>
              <w:top w:val="nil"/>
              <w:left w:val="nil"/>
              <w:bottom w:val="dotted" w:sz="4" w:space="0" w:color="auto"/>
              <w:right w:val="dotted" w:sz="4" w:space="0" w:color="auto"/>
            </w:tcBorders>
            <w:shd w:val="clear" w:color="000000" w:fill="FFFFFF"/>
            <w:vAlign w:val="center"/>
            <w:hideMark/>
          </w:tcPr>
          <w:p w14:paraId="5856207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2,288.0 </w:t>
            </w:r>
          </w:p>
        </w:tc>
        <w:tc>
          <w:tcPr>
            <w:tcW w:w="438" w:type="pct"/>
            <w:tcBorders>
              <w:top w:val="nil"/>
              <w:left w:val="nil"/>
              <w:bottom w:val="dotted" w:sz="4" w:space="0" w:color="auto"/>
              <w:right w:val="dotted" w:sz="4" w:space="0" w:color="auto"/>
            </w:tcBorders>
            <w:shd w:val="clear" w:color="000000" w:fill="FFFFFF"/>
            <w:vAlign w:val="center"/>
            <w:hideMark/>
          </w:tcPr>
          <w:p w14:paraId="7B299F4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06D012E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r>
      <w:tr w:rsidR="00EA17CA" w:rsidRPr="001340E6" w14:paraId="4839263D"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0E2774A3" w14:textId="77777777" w:rsidR="00EA17CA" w:rsidRPr="00494E1C" w:rsidRDefault="00EA17CA" w:rsidP="00426B5A">
            <w:pPr>
              <w:spacing w:after="0" w:line="240" w:lineRule="auto"/>
              <w:rPr>
                <w:rFonts w:ascii="Sylfaen" w:eastAsia="Times New Roman" w:hAnsi="Sylfaen" w:cs="Arial"/>
                <w:kern w:val="0"/>
                <w:sz w:val="16"/>
                <w:szCs w:val="16"/>
                <w14:ligatures w14:val="none"/>
              </w:rPr>
            </w:pPr>
            <w:r w:rsidRPr="00494E1C">
              <w:rPr>
                <w:rFonts w:ascii="Sylfaen" w:hAnsi="Sylfaen"/>
                <w:sz w:val="16"/>
                <w:szCs w:val="16"/>
              </w:rPr>
              <w:t>Kareli Municipality</w:t>
            </w:r>
          </w:p>
        </w:tc>
        <w:tc>
          <w:tcPr>
            <w:tcW w:w="438" w:type="pct"/>
            <w:tcBorders>
              <w:top w:val="nil"/>
              <w:left w:val="nil"/>
              <w:bottom w:val="dotted" w:sz="4" w:space="0" w:color="auto"/>
              <w:right w:val="dotted" w:sz="4" w:space="0" w:color="auto"/>
            </w:tcBorders>
            <w:shd w:val="clear" w:color="auto" w:fill="auto"/>
            <w:vAlign w:val="center"/>
            <w:hideMark/>
          </w:tcPr>
          <w:p w14:paraId="1AB25CF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7,849.8 </w:t>
            </w:r>
          </w:p>
        </w:tc>
        <w:tc>
          <w:tcPr>
            <w:tcW w:w="438" w:type="pct"/>
            <w:tcBorders>
              <w:top w:val="nil"/>
              <w:left w:val="nil"/>
              <w:bottom w:val="dotted" w:sz="4" w:space="0" w:color="auto"/>
              <w:right w:val="dotted" w:sz="4" w:space="0" w:color="auto"/>
            </w:tcBorders>
            <w:shd w:val="clear" w:color="auto" w:fill="auto"/>
            <w:vAlign w:val="center"/>
            <w:hideMark/>
          </w:tcPr>
          <w:p w14:paraId="47A5621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7,849.8 </w:t>
            </w:r>
          </w:p>
        </w:tc>
        <w:tc>
          <w:tcPr>
            <w:tcW w:w="438" w:type="pct"/>
            <w:tcBorders>
              <w:top w:val="nil"/>
              <w:left w:val="nil"/>
              <w:bottom w:val="dotted" w:sz="4" w:space="0" w:color="auto"/>
              <w:right w:val="dotted" w:sz="4" w:space="0" w:color="auto"/>
            </w:tcBorders>
            <w:shd w:val="clear" w:color="000000" w:fill="FFFFFF"/>
            <w:vAlign w:val="center"/>
            <w:hideMark/>
          </w:tcPr>
          <w:p w14:paraId="2EB02D6C"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37CB5CC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0FB22DC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192368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43BF9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7,609.8 </w:t>
            </w:r>
          </w:p>
        </w:tc>
        <w:tc>
          <w:tcPr>
            <w:tcW w:w="435" w:type="pct"/>
            <w:tcBorders>
              <w:top w:val="nil"/>
              <w:left w:val="nil"/>
              <w:bottom w:val="dotted" w:sz="4" w:space="0" w:color="auto"/>
              <w:right w:val="dotted" w:sz="4" w:space="0" w:color="auto"/>
            </w:tcBorders>
            <w:shd w:val="clear" w:color="000000" w:fill="FFFFFF"/>
            <w:vAlign w:val="center"/>
            <w:hideMark/>
          </w:tcPr>
          <w:p w14:paraId="3F194A0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7,609.8 </w:t>
            </w:r>
          </w:p>
        </w:tc>
      </w:tr>
      <w:tr w:rsidR="00EA17CA" w:rsidRPr="001340E6" w14:paraId="7FB1FF9C"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37CC122" w14:textId="77777777" w:rsidR="00EA17CA" w:rsidRPr="00494E1C" w:rsidRDefault="00EA17CA" w:rsidP="00426B5A">
            <w:pPr>
              <w:spacing w:after="0" w:line="240" w:lineRule="auto"/>
              <w:rPr>
                <w:rFonts w:ascii="Sylfaen" w:eastAsia="Times New Roman" w:hAnsi="Sylfaen" w:cs="Arial"/>
                <w:kern w:val="0"/>
                <w:sz w:val="16"/>
                <w:szCs w:val="16"/>
                <w14:ligatures w14:val="none"/>
              </w:rPr>
            </w:pPr>
            <w:proofErr w:type="spellStart"/>
            <w:r w:rsidRPr="00494E1C">
              <w:rPr>
                <w:rFonts w:ascii="Sylfaen" w:hAnsi="Sylfaen"/>
                <w:sz w:val="16"/>
                <w:szCs w:val="16"/>
              </w:rPr>
              <w:t>Kaspi</w:t>
            </w:r>
            <w:proofErr w:type="spellEnd"/>
            <w:r w:rsidRPr="00494E1C">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740A206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6,813.9 </w:t>
            </w:r>
          </w:p>
        </w:tc>
        <w:tc>
          <w:tcPr>
            <w:tcW w:w="438" w:type="pct"/>
            <w:tcBorders>
              <w:top w:val="nil"/>
              <w:left w:val="nil"/>
              <w:bottom w:val="dotted" w:sz="4" w:space="0" w:color="auto"/>
              <w:right w:val="dotted" w:sz="4" w:space="0" w:color="auto"/>
            </w:tcBorders>
            <w:shd w:val="clear" w:color="auto" w:fill="auto"/>
            <w:vAlign w:val="center"/>
            <w:hideMark/>
          </w:tcPr>
          <w:p w14:paraId="438ABEB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6,795.2 </w:t>
            </w:r>
          </w:p>
        </w:tc>
        <w:tc>
          <w:tcPr>
            <w:tcW w:w="438" w:type="pct"/>
            <w:tcBorders>
              <w:top w:val="nil"/>
              <w:left w:val="nil"/>
              <w:bottom w:val="dotted" w:sz="4" w:space="0" w:color="auto"/>
              <w:right w:val="dotted" w:sz="4" w:space="0" w:color="auto"/>
            </w:tcBorders>
            <w:shd w:val="clear" w:color="000000" w:fill="FFFFFF"/>
            <w:vAlign w:val="center"/>
            <w:hideMark/>
          </w:tcPr>
          <w:p w14:paraId="3CC3CA33"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3E30DE32"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73C8EB9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E021DD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3FF78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6,618.9 </w:t>
            </w:r>
          </w:p>
        </w:tc>
        <w:tc>
          <w:tcPr>
            <w:tcW w:w="435" w:type="pct"/>
            <w:tcBorders>
              <w:top w:val="nil"/>
              <w:left w:val="nil"/>
              <w:bottom w:val="dotted" w:sz="4" w:space="0" w:color="auto"/>
              <w:right w:val="dotted" w:sz="4" w:space="0" w:color="auto"/>
            </w:tcBorders>
            <w:shd w:val="clear" w:color="000000" w:fill="FFFFFF"/>
            <w:vAlign w:val="center"/>
            <w:hideMark/>
          </w:tcPr>
          <w:p w14:paraId="5B08E7D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6,600.2 </w:t>
            </w:r>
          </w:p>
        </w:tc>
      </w:tr>
      <w:tr w:rsidR="00EA17CA" w:rsidRPr="001340E6" w14:paraId="78736708"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6AA7F6D6" w14:textId="77777777" w:rsidR="00EA17CA" w:rsidRPr="00494E1C" w:rsidRDefault="00EA17CA" w:rsidP="00426B5A">
            <w:pPr>
              <w:spacing w:after="0" w:line="240" w:lineRule="auto"/>
              <w:rPr>
                <w:rFonts w:ascii="Sylfaen" w:eastAsia="Times New Roman" w:hAnsi="Sylfaen" w:cs="Arial"/>
                <w:kern w:val="0"/>
                <w:sz w:val="16"/>
                <w:szCs w:val="16"/>
                <w14:ligatures w14:val="none"/>
              </w:rPr>
            </w:pPr>
            <w:proofErr w:type="spellStart"/>
            <w:r w:rsidRPr="00494E1C">
              <w:rPr>
                <w:rFonts w:ascii="Sylfaen" w:hAnsi="Sylfaen"/>
                <w:sz w:val="16"/>
                <w:szCs w:val="16"/>
              </w:rPr>
              <w:t>Tigvi</w:t>
            </w:r>
            <w:proofErr w:type="spellEnd"/>
            <w:r w:rsidRPr="00494E1C">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48B550A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1,850.0 </w:t>
            </w:r>
          </w:p>
        </w:tc>
        <w:tc>
          <w:tcPr>
            <w:tcW w:w="438" w:type="pct"/>
            <w:tcBorders>
              <w:top w:val="nil"/>
              <w:left w:val="nil"/>
              <w:bottom w:val="dotted" w:sz="4" w:space="0" w:color="auto"/>
              <w:right w:val="dotted" w:sz="4" w:space="0" w:color="auto"/>
            </w:tcBorders>
            <w:shd w:val="clear" w:color="auto" w:fill="auto"/>
            <w:vAlign w:val="center"/>
            <w:hideMark/>
          </w:tcPr>
          <w:p w14:paraId="6EE2DEA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1,850.0 </w:t>
            </w:r>
          </w:p>
        </w:tc>
        <w:tc>
          <w:tcPr>
            <w:tcW w:w="438" w:type="pct"/>
            <w:tcBorders>
              <w:top w:val="nil"/>
              <w:left w:val="nil"/>
              <w:bottom w:val="dotted" w:sz="4" w:space="0" w:color="auto"/>
              <w:right w:val="dotted" w:sz="4" w:space="0" w:color="auto"/>
            </w:tcBorders>
            <w:shd w:val="clear" w:color="000000" w:fill="FFFFFF"/>
            <w:vAlign w:val="center"/>
            <w:hideMark/>
          </w:tcPr>
          <w:p w14:paraId="10843596"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3B0886A5"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35.0 </w:t>
            </w:r>
          </w:p>
        </w:tc>
        <w:tc>
          <w:tcPr>
            <w:tcW w:w="438" w:type="pct"/>
            <w:tcBorders>
              <w:top w:val="nil"/>
              <w:left w:val="nil"/>
              <w:bottom w:val="dotted" w:sz="4" w:space="0" w:color="auto"/>
              <w:right w:val="dotted" w:sz="4" w:space="0" w:color="auto"/>
            </w:tcBorders>
            <w:shd w:val="clear" w:color="000000" w:fill="FFFFFF"/>
            <w:vAlign w:val="center"/>
            <w:hideMark/>
          </w:tcPr>
          <w:p w14:paraId="512248E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1,815.0 </w:t>
            </w:r>
          </w:p>
        </w:tc>
        <w:tc>
          <w:tcPr>
            <w:tcW w:w="438" w:type="pct"/>
            <w:tcBorders>
              <w:top w:val="nil"/>
              <w:left w:val="nil"/>
              <w:bottom w:val="dotted" w:sz="4" w:space="0" w:color="auto"/>
              <w:right w:val="dotted" w:sz="4" w:space="0" w:color="auto"/>
            </w:tcBorders>
            <w:shd w:val="clear" w:color="000000" w:fill="FFFFFF"/>
            <w:vAlign w:val="center"/>
            <w:hideMark/>
          </w:tcPr>
          <w:p w14:paraId="2B537B0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1,815.0 </w:t>
            </w:r>
          </w:p>
        </w:tc>
        <w:tc>
          <w:tcPr>
            <w:tcW w:w="438" w:type="pct"/>
            <w:tcBorders>
              <w:top w:val="nil"/>
              <w:left w:val="nil"/>
              <w:bottom w:val="dotted" w:sz="4" w:space="0" w:color="auto"/>
              <w:right w:val="dotted" w:sz="4" w:space="0" w:color="auto"/>
            </w:tcBorders>
            <w:shd w:val="clear" w:color="000000" w:fill="FFFFFF"/>
            <w:vAlign w:val="center"/>
            <w:hideMark/>
          </w:tcPr>
          <w:p w14:paraId="3CA4268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006687C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r>
      <w:tr w:rsidR="00EA17CA" w:rsidRPr="001340E6" w14:paraId="1CCCEE33"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7E448F45" w14:textId="77777777" w:rsidR="00EA17CA" w:rsidRPr="00494E1C" w:rsidRDefault="00EA17CA" w:rsidP="00426B5A">
            <w:pPr>
              <w:spacing w:after="0" w:line="240" w:lineRule="auto"/>
              <w:rPr>
                <w:rFonts w:ascii="Sylfaen" w:eastAsia="Times New Roman" w:hAnsi="Sylfaen" w:cs="Arial"/>
                <w:kern w:val="0"/>
                <w:sz w:val="16"/>
                <w:szCs w:val="16"/>
                <w14:ligatures w14:val="none"/>
              </w:rPr>
            </w:pPr>
            <w:proofErr w:type="spellStart"/>
            <w:r w:rsidRPr="00494E1C">
              <w:rPr>
                <w:rFonts w:ascii="Sylfaen" w:hAnsi="Sylfaen"/>
                <w:sz w:val="16"/>
                <w:szCs w:val="16"/>
              </w:rPr>
              <w:t>Khashuri</w:t>
            </w:r>
            <w:proofErr w:type="spellEnd"/>
            <w:r w:rsidRPr="00494E1C">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273951E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8,011.7 </w:t>
            </w:r>
          </w:p>
        </w:tc>
        <w:tc>
          <w:tcPr>
            <w:tcW w:w="438" w:type="pct"/>
            <w:tcBorders>
              <w:top w:val="nil"/>
              <w:left w:val="nil"/>
              <w:bottom w:val="dotted" w:sz="4" w:space="0" w:color="auto"/>
              <w:right w:val="dotted" w:sz="4" w:space="0" w:color="auto"/>
            </w:tcBorders>
            <w:shd w:val="clear" w:color="auto" w:fill="auto"/>
            <w:vAlign w:val="center"/>
            <w:hideMark/>
          </w:tcPr>
          <w:p w14:paraId="5D083D9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8,011.7 </w:t>
            </w:r>
          </w:p>
        </w:tc>
        <w:tc>
          <w:tcPr>
            <w:tcW w:w="438" w:type="pct"/>
            <w:tcBorders>
              <w:top w:val="nil"/>
              <w:left w:val="nil"/>
              <w:bottom w:val="dotted" w:sz="4" w:space="0" w:color="auto"/>
              <w:right w:val="dotted" w:sz="4" w:space="0" w:color="auto"/>
            </w:tcBorders>
            <w:shd w:val="clear" w:color="000000" w:fill="FFFFFF"/>
            <w:vAlign w:val="center"/>
            <w:hideMark/>
          </w:tcPr>
          <w:p w14:paraId="2030DEC5"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0DDEF586"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3D7DD3D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35E2B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1472BA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7,761.7 </w:t>
            </w:r>
          </w:p>
        </w:tc>
        <w:tc>
          <w:tcPr>
            <w:tcW w:w="435" w:type="pct"/>
            <w:tcBorders>
              <w:top w:val="nil"/>
              <w:left w:val="nil"/>
              <w:bottom w:val="dotted" w:sz="4" w:space="0" w:color="auto"/>
              <w:right w:val="dotted" w:sz="4" w:space="0" w:color="auto"/>
            </w:tcBorders>
            <w:shd w:val="clear" w:color="000000" w:fill="FFFFFF"/>
            <w:vAlign w:val="center"/>
            <w:hideMark/>
          </w:tcPr>
          <w:p w14:paraId="5262366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7,761.7 </w:t>
            </w:r>
          </w:p>
        </w:tc>
      </w:tr>
      <w:tr w:rsidR="00EA17CA" w:rsidRPr="001340E6" w14:paraId="64378791"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CDACE86" w14:textId="77777777" w:rsidR="00EA17CA" w:rsidRPr="001340E6" w:rsidRDefault="00EA17CA" w:rsidP="00426B5A">
            <w:pPr>
              <w:spacing w:after="0" w:line="240" w:lineRule="auto"/>
              <w:rPr>
                <w:rFonts w:ascii="Sylfaen" w:eastAsia="Times New Roman" w:hAnsi="Sylfaen" w:cs="Arial"/>
                <w:b/>
                <w:bCs/>
                <w:kern w:val="0"/>
                <w:sz w:val="16"/>
                <w:szCs w:val="16"/>
                <w14:ligatures w14:val="none"/>
              </w:rPr>
            </w:pPr>
            <w:r>
              <w:rPr>
                <w:rFonts w:ascii="Sylfaen" w:eastAsia="Times New Roman" w:hAnsi="Sylfaen" w:cs="Arial"/>
                <w:b/>
                <w:bCs/>
                <w:kern w:val="0"/>
                <w:sz w:val="16"/>
                <w:szCs w:val="16"/>
                <w14:ligatures w14:val="none"/>
              </w:rPr>
              <w:t xml:space="preserve">Kvemo </w:t>
            </w:r>
            <w:proofErr w:type="spellStart"/>
            <w:r>
              <w:rPr>
                <w:rFonts w:ascii="Sylfaen" w:eastAsia="Times New Roman" w:hAnsi="Sylfaen" w:cs="Arial"/>
                <w:b/>
                <w:bCs/>
                <w:kern w:val="0"/>
                <w:sz w:val="16"/>
                <w:szCs w:val="16"/>
                <w14:ligatures w14:val="none"/>
              </w:rPr>
              <w:t>Kartli</w:t>
            </w:r>
            <w:proofErr w:type="spellEnd"/>
            <w:r>
              <w:rPr>
                <w:rFonts w:ascii="Sylfaen" w:eastAsia="Times New Roman" w:hAnsi="Sylfaen" w:cs="Arial"/>
                <w:b/>
                <w:bCs/>
                <w:kern w:val="0"/>
                <w:sz w:val="16"/>
                <w:szCs w:val="16"/>
                <w14:ligatures w14:val="none"/>
              </w:rPr>
              <w:t xml:space="preserve"> Region </w:t>
            </w:r>
          </w:p>
        </w:tc>
        <w:tc>
          <w:tcPr>
            <w:tcW w:w="438" w:type="pct"/>
            <w:tcBorders>
              <w:top w:val="nil"/>
              <w:left w:val="nil"/>
              <w:bottom w:val="dotted" w:sz="4" w:space="0" w:color="auto"/>
              <w:right w:val="dotted" w:sz="4" w:space="0" w:color="auto"/>
            </w:tcBorders>
            <w:shd w:val="clear" w:color="auto" w:fill="auto"/>
            <w:vAlign w:val="center"/>
            <w:hideMark/>
          </w:tcPr>
          <w:p w14:paraId="7131ED21"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59,000.5 </w:t>
            </w:r>
          </w:p>
        </w:tc>
        <w:tc>
          <w:tcPr>
            <w:tcW w:w="438" w:type="pct"/>
            <w:tcBorders>
              <w:top w:val="nil"/>
              <w:left w:val="nil"/>
              <w:bottom w:val="dotted" w:sz="4" w:space="0" w:color="auto"/>
              <w:right w:val="dotted" w:sz="4" w:space="0" w:color="auto"/>
            </w:tcBorders>
            <w:shd w:val="clear" w:color="auto" w:fill="auto"/>
            <w:vAlign w:val="center"/>
            <w:hideMark/>
          </w:tcPr>
          <w:p w14:paraId="2362EDF8"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58,769.6 </w:t>
            </w:r>
          </w:p>
        </w:tc>
        <w:tc>
          <w:tcPr>
            <w:tcW w:w="438" w:type="pct"/>
            <w:tcBorders>
              <w:top w:val="nil"/>
              <w:left w:val="nil"/>
              <w:bottom w:val="dotted" w:sz="4" w:space="0" w:color="auto"/>
              <w:right w:val="dotted" w:sz="4" w:space="0" w:color="auto"/>
            </w:tcBorders>
            <w:shd w:val="clear" w:color="000000" w:fill="FFFFFF"/>
            <w:vAlign w:val="center"/>
            <w:hideMark/>
          </w:tcPr>
          <w:p w14:paraId="25501AFD"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0D2811DD"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5541F65E"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14,255.0 </w:t>
            </w:r>
          </w:p>
        </w:tc>
        <w:tc>
          <w:tcPr>
            <w:tcW w:w="438" w:type="pct"/>
            <w:tcBorders>
              <w:top w:val="nil"/>
              <w:left w:val="nil"/>
              <w:bottom w:val="dotted" w:sz="4" w:space="0" w:color="auto"/>
              <w:right w:val="dotted" w:sz="4" w:space="0" w:color="auto"/>
            </w:tcBorders>
            <w:shd w:val="clear" w:color="000000" w:fill="FFFFFF"/>
            <w:vAlign w:val="center"/>
            <w:hideMark/>
          </w:tcPr>
          <w:p w14:paraId="5E955EFF"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14,228.7 </w:t>
            </w:r>
          </w:p>
        </w:tc>
        <w:tc>
          <w:tcPr>
            <w:tcW w:w="438" w:type="pct"/>
            <w:tcBorders>
              <w:top w:val="nil"/>
              <w:left w:val="nil"/>
              <w:bottom w:val="dotted" w:sz="4" w:space="0" w:color="auto"/>
              <w:right w:val="dotted" w:sz="4" w:space="0" w:color="auto"/>
            </w:tcBorders>
            <w:shd w:val="clear" w:color="000000" w:fill="FFFFFF"/>
            <w:vAlign w:val="center"/>
            <w:hideMark/>
          </w:tcPr>
          <w:p w14:paraId="236A373A"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42,775.5 </w:t>
            </w:r>
          </w:p>
        </w:tc>
        <w:tc>
          <w:tcPr>
            <w:tcW w:w="435" w:type="pct"/>
            <w:tcBorders>
              <w:top w:val="nil"/>
              <w:left w:val="nil"/>
              <w:bottom w:val="dotted" w:sz="4" w:space="0" w:color="auto"/>
              <w:right w:val="dotted" w:sz="4" w:space="0" w:color="auto"/>
            </w:tcBorders>
            <w:shd w:val="clear" w:color="000000" w:fill="FFFFFF"/>
            <w:vAlign w:val="center"/>
            <w:hideMark/>
          </w:tcPr>
          <w:p w14:paraId="3CD576B3"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42,571.0 </w:t>
            </w:r>
          </w:p>
        </w:tc>
      </w:tr>
      <w:tr w:rsidR="00EA17CA" w:rsidRPr="001340E6" w14:paraId="4FE55A6B"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4158BE03" w14:textId="77777777" w:rsidR="00EA17CA" w:rsidRPr="00494E1C" w:rsidRDefault="00EA17CA" w:rsidP="00426B5A">
            <w:pPr>
              <w:spacing w:after="0" w:line="240" w:lineRule="auto"/>
              <w:rPr>
                <w:rFonts w:ascii="Sylfaen" w:eastAsia="Times New Roman" w:hAnsi="Sylfaen" w:cs="Arial"/>
                <w:kern w:val="0"/>
                <w:sz w:val="16"/>
                <w:szCs w:val="16"/>
                <w14:ligatures w14:val="none"/>
              </w:rPr>
            </w:pPr>
            <w:r w:rsidRPr="00494E1C">
              <w:rPr>
                <w:rFonts w:ascii="Sylfaen" w:hAnsi="Sylfaen"/>
                <w:sz w:val="16"/>
                <w:szCs w:val="16"/>
              </w:rPr>
              <w:t>Rustavi City Municipality</w:t>
            </w:r>
          </w:p>
        </w:tc>
        <w:tc>
          <w:tcPr>
            <w:tcW w:w="438" w:type="pct"/>
            <w:tcBorders>
              <w:top w:val="nil"/>
              <w:left w:val="nil"/>
              <w:bottom w:val="dotted" w:sz="4" w:space="0" w:color="auto"/>
              <w:right w:val="dotted" w:sz="4" w:space="0" w:color="auto"/>
            </w:tcBorders>
            <w:shd w:val="clear" w:color="auto" w:fill="auto"/>
            <w:vAlign w:val="center"/>
            <w:hideMark/>
          </w:tcPr>
          <w:p w14:paraId="047E47F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12,456.8 </w:t>
            </w:r>
          </w:p>
        </w:tc>
        <w:tc>
          <w:tcPr>
            <w:tcW w:w="438" w:type="pct"/>
            <w:tcBorders>
              <w:top w:val="nil"/>
              <w:left w:val="nil"/>
              <w:bottom w:val="dotted" w:sz="4" w:space="0" w:color="auto"/>
              <w:right w:val="dotted" w:sz="4" w:space="0" w:color="auto"/>
            </w:tcBorders>
            <w:shd w:val="clear" w:color="auto" w:fill="auto"/>
            <w:vAlign w:val="center"/>
            <w:hideMark/>
          </w:tcPr>
          <w:p w14:paraId="7B9C990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12,451.3 </w:t>
            </w:r>
          </w:p>
        </w:tc>
        <w:tc>
          <w:tcPr>
            <w:tcW w:w="438" w:type="pct"/>
            <w:tcBorders>
              <w:top w:val="nil"/>
              <w:left w:val="nil"/>
              <w:bottom w:val="dotted" w:sz="4" w:space="0" w:color="auto"/>
              <w:right w:val="dotted" w:sz="4" w:space="0" w:color="auto"/>
            </w:tcBorders>
            <w:shd w:val="clear" w:color="000000" w:fill="FFFFFF"/>
            <w:vAlign w:val="center"/>
            <w:hideMark/>
          </w:tcPr>
          <w:p w14:paraId="41A6FBB4"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550.0 </w:t>
            </w:r>
          </w:p>
        </w:tc>
        <w:tc>
          <w:tcPr>
            <w:tcW w:w="438" w:type="pct"/>
            <w:tcBorders>
              <w:top w:val="nil"/>
              <w:left w:val="nil"/>
              <w:bottom w:val="dotted" w:sz="4" w:space="0" w:color="auto"/>
              <w:right w:val="dotted" w:sz="4" w:space="0" w:color="auto"/>
            </w:tcBorders>
            <w:shd w:val="clear" w:color="000000" w:fill="FFFFFF"/>
            <w:vAlign w:val="center"/>
            <w:hideMark/>
          </w:tcPr>
          <w:p w14:paraId="3E130CB8"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550.0 </w:t>
            </w:r>
          </w:p>
        </w:tc>
        <w:tc>
          <w:tcPr>
            <w:tcW w:w="438" w:type="pct"/>
            <w:tcBorders>
              <w:top w:val="nil"/>
              <w:left w:val="nil"/>
              <w:bottom w:val="dotted" w:sz="4" w:space="0" w:color="auto"/>
              <w:right w:val="dotted" w:sz="4" w:space="0" w:color="auto"/>
            </w:tcBorders>
            <w:shd w:val="clear" w:color="000000" w:fill="FFFFFF"/>
            <w:vAlign w:val="center"/>
            <w:hideMark/>
          </w:tcPr>
          <w:p w14:paraId="7BDBD0F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700.0 </w:t>
            </w:r>
          </w:p>
        </w:tc>
        <w:tc>
          <w:tcPr>
            <w:tcW w:w="438" w:type="pct"/>
            <w:tcBorders>
              <w:top w:val="nil"/>
              <w:left w:val="nil"/>
              <w:bottom w:val="dotted" w:sz="4" w:space="0" w:color="auto"/>
              <w:right w:val="dotted" w:sz="4" w:space="0" w:color="auto"/>
            </w:tcBorders>
            <w:shd w:val="clear" w:color="000000" w:fill="FFFFFF"/>
            <w:vAlign w:val="center"/>
            <w:hideMark/>
          </w:tcPr>
          <w:p w14:paraId="3AEDC4E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698.4 </w:t>
            </w:r>
          </w:p>
        </w:tc>
        <w:tc>
          <w:tcPr>
            <w:tcW w:w="438" w:type="pct"/>
            <w:tcBorders>
              <w:top w:val="nil"/>
              <w:left w:val="nil"/>
              <w:bottom w:val="dotted" w:sz="4" w:space="0" w:color="auto"/>
              <w:right w:val="dotted" w:sz="4" w:space="0" w:color="auto"/>
            </w:tcBorders>
            <w:shd w:val="clear" w:color="000000" w:fill="FFFFFF"/>
            <w:vAlign w:val="center"/>
            <w:hideMark/>
          </w:tcPr>
          <w:p w14:paraId="4EA73B3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11,206.8 </w:t>
            </w:r>
          </w:p>
        </w:tc>
        <w:tc>
          <w:tcPr>
            <w:tcW w:w="435" w:type="pct"/>
            <w:tcBorders>
              <w:top w:val="nil"/>
              <w:left w:val="nil"/>
              <w:bottom w:val="dotted" w:sz="4" w:space="0" w:color="auto"/>
              <w:right w:val="dotted" w:sz="4" w:space="0" w:color="auto"/>
            </w:tcBorders>
            <w:shd w:val="clear" w:color="000000" w:fill="FFFFFF"/>
            <w:vAlign w:val="center"/>
            <w:hideMark/>
          </w:tcPr>
          <w:p w14:paraId="0097856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11,202.9 </w:t>
            </w:r>
          </w:p>
        </w:tc>
      </w:tr>
      <w:tr w:rsidR="00EA17CA" w:rsidRPr="001340E6" w14:paraId="6C24F3C4"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2CCA95D6" w14:textId="77777777" w:rsidR="00EA17CA" w:rsidRPr="00494E1C" w:rsidRDefault="00EA17CA" w:rsidP="00426B5A">
            <w:pPr>
              <w:spacing w:after="0" w:line="240" w:lineRule="auto"/>
              <w:rPr>
                <w:rFonts w:ascii="Sylfaen" w:eastAsia="Times New Roman" w:hAnsi="Sylfaen" w:cs="Arial"/>
                <w:kern w:val="0"/>
                <w:sz w:val="16"/>
                <w:szCs w:val="16"/>
                <w14:ligatures w14:val="none"/>
              </w:rPr>
            </w:pPr>
            <w:r w:rsidRPr="00494E1C">
              <w:rPr>
                <w:rFonts w:ascii="Sylfaen" w:hAnsi="Sylfaen"/>
                <w:sz w:val="16"/>
                <w:szCs w:val="16"/>
              </w:rPr>
              <w:t xml:space="preserve">Bolnisi Municipality </w:t>
            </w:r>
          </w:p>
        </w:tc>
        <w:tc>
          <w:tcPr>
            <w:tcW w:w="438" w:type="pct"/>
            <w:tcBorders>
              <w:top w:val="nil"/>
              <w:left w:val="nil"/>
              <w:bottom w:val="dotted" w:sz="4" w:space="0" w:color="auto"/>
              <w:right w:val="dotted" w:sz="4" w:space="0" w:color="auto"/>
            </w:tcBorders>
            <w:shd w:val="clear" w:color="auto" w:fill="auto"/>
            <w:vAlign w:val="center"/>
            <w:hideMark/>
          </w:tcPr>
          <w:p w14:paraId="72E3054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18,363.2 </w:t>
            </w:r>
          </w:p>
        </w:tc>
        <w:tc>
          <w:tcPr>
            <w:tcW w:w="438" w:type="pct"/>
            <w:tcBorders>
              <w:top w:val="nil"/>
              <w:left w:val="nil"/>
              <w:bottom w:val="dotted" w:sz="4" w:space="0" w:color="auto"/>
              <w:right w:val="dotted" w:sz="4" w:space="0" w:color="auto"/>
            </w:tcBorders>
            <w:shd w:val="clear" w:color="auto" w:fill="auto"/>
            <w:vAlign w:val="center"/>
            <w:hideMark/>
          </w:tcPr>
          <w:p w14:paraId="0A4FAE5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18,320.9 </w:t>
            </w:r>
          </w:p>
        </w:tc>
        <w:tc>
          <w:tcPr>
            <w:tcW w:w="438" w:type="pct"/>
            <w:tcBorders>
              <w:top w:val="nil"/>
              <w:left w:val="nil"/>
              <w:bottom w:val="dotted" w:sz="4" w:space="0" w:color="auto"/>
              <w:right w:val="dotted" w:sz="4" w:space="0" w:color="auto"/>
            </w:tcBorders>
            <w:shd w:val="clear" w:color="000000" w:fill="FFFFFF"/>
            <w:vAlign w:val="center"/>
            <w:hideMark/>
          </w:tcPr>
          <w:p w14:paraId="2DE04F8B"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11585EB7"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0636567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12,500.0 </w:t>
            </w:r>
          </w:p>
        </w:tc>
        <w:tc>
          <w:tcPr>
            <w:tcW w:w="438" w:type="pct"/>
            <w:tcBorders>
              <w:top w:val="nil"/>
              <w:left w:val="nil"/>
              <w:bottom w:val="dotted" w:sz="4" w:space="0" w:color="auto"/>
              <w:right w:val="dotted" w:sz="4" w:space="0" w:color="auto"/>
            </w:tcBorders>
            <w:shd w:val="clear" w:color="000000" w:fill="FFFFFF"/>
            <w:vAlign w:val="center"/>
            <w:hideMark/>
          </w:tcPr>
          <w:p w14:paraId="6D9EFD3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12,500.0 </w:t>
            </w:r>
          </w:p>
        </w:tc>
        <w:tc>
          <w:tcPr>
            <w:tcW w:w="438" w:type="pct"/>
            <w:tcBorders>
              <w:top w:val="nil"/>
              <w:left w:val="nil"/>
              <w:bottom w:val="dotted" w:sz="4" w:space="0" w:color="auto"/>
              <w:right w:val="dotted" w:sz="4" w:space="0" w:color="auto"/>
            </w:tcBorders>
            <w:shd w:val="clear" w:color="000000" w:fill="FFFFFF"/>
            <w:vAlign w:val="center"/>
            <w:hideMark/>
          </w:tcPr>
          <w:p w14:paraId="07655B3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5,523.2 </w:t>
            </w:r>
          </w:p>
        </w:tc>
        <w:tc>
          <w:tcPr>
            <w:tcW w:w="435" w:type="pct"/>
            <w:tcBorders>
              <w:top w:val="nil"/>
              <w:left w:val="nil"/>
              <w:bottom w:val="dotted" w:sz="4" w:space="0" w:color="auto"/>
              <w:right w:val="dotted" w:sz="4" w:space="0" w:color="auto"/>
            </w:tcBorders>
            <w:shd w:val="clear" w:color="000000" w:fill="FFFFFF"/>
            <w:vAlign w:val="center"/>
            <w:hideMark/>
          </w:tcPr>
          <w:p w14:paraId="5667EE1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5,480.9 </w:t>
            </w:r>
          </w:p>
        </w:tc>
      </w:tr>
      <w:tr w:rsidR="00EA17CA" w:rsidRPr="001340E6" w14:paraId="55EE5117"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60A88E21" w14:textId="77777777" w:rsidR="00EA17CA" w:rsidRPr="00494E1C" w:rsidRDefault="00EA17CA" w:rsidP="00426B5A">
            <w:pPr>
              <w:spacing w:after="0" w:line="240" w:lineRule="auto"/>
              <w:rPr>
                <w:rFonts w:ascii="Sylfaen" w:eastAsia="Times New Roman" w:hAnsi="Sylfaen" w:cs="Arial"/>
                <w:kern w:val="0"/>
                <w:sz w:val="16"/>
                <w:szCs w:val="16"/>
                <w14:ligatures w14:val="none"/>
              </w:rPr>
            </w:pPr>
            <w:r w:rsidRPr="00494E1C">
              <w:rPr>
                <w:rFonts w:ascii="Sylfaen" w:hAnsi="Sylfaen"/>
                <w:sz w:val="16"/>
                <w:szCs w:val="16"/>
              </w:rPr>
              <w:t>Gardabani Municipality</w:t>
            </w:r>
          </w:p>
        </w:tc>
        <w:tc>
          <w:tcPr>
            <w:tcW w:w="438" w:type="pct"/>
            <w:tcBorders>
              <w:top w:val="nil"/>
              <w:left w:val="nil"/>
              <w:bottom w:val="dotted" w:sz="4" w:space="0" w:color="auto"/>
              <w:right w:val="dotted" w:sz="4" w:space="0" w:color="auto"/>
            </w:tcBorders>
            <w:shd w:val="clear" w:color="auto" w:fill="auto"/>
            <w:vAlign w:val="center"/>
            <w:hideMark/>
          </w:tcPr>
          <w:p w14:paraId="3D615F6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5,859.8 </w:t>
            </w:r>
          </w:p>
        </w:tc>
        <w:tc>
          <w:tcPr>
            <w:tcW w:w="438" w:type="pct"/>
            <w:tcBorders>
              <w:top w:val="nil"/>
              <w:left w:val="nil"/>
              <w:bottom w:val="dotted" w:sz="4" w:space="0" w:color="auto"/>
              <w:right w:val="dotted" w:sz="4" w:space="0" w:color="auto"/>
            </w:tcBorders>
            <w:shd w:val="clear" w:color="auto" w:fill="auto"/>
            <w:vAlign w:val="center"/>
            <w:hideMark/>
          </w:tcPr>
          <w:p w14:paraId="5B96D7D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5,825.4 </w:t>
            </w:r>
          </w:p>
        </w:tc>
        <w:tc>
          <w:tcPr>
            <w:tcW w:w="438" w:type="pct"/>
            <w:tcBorders>
              <w:top w:val="nil"/>
              <w:left w:val="nil"/>
              <w:bottom w:val="dotted" w:sz="4" w:space="0" w:color="auto"/>
              <w:right w:val="dotted" w:sz="4" w:space="0" w:color="auto"/>
            </w:tcBorders>
            <w:shd w:val="clear" w:color="000000" w:fill="FFFFFF"/>
            <w:vAlign w:val="center"/>
            <w:hideMark/>
          </w:tcPr>
          <w:p w14:paraId="44E2A3D3"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45B3BE4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290.0 </w:t>
            </w:r>
          </w:p>
        </w:tc>
        <w:tc>
          <w:tcPr>
            <w:tcW w:w="438" w:type="pct"/>
            <w:tcBorders>
              <w:top w:val="nil"/>
              <w:left w:val="nil"/>
              <w:bottom w:val="dotted" w:sz="4" w:space="0" w:color="auto"/>
              <w:right w:val="dotted" w:sz="4" w:space="0" w:color="auto"/>
            </w:tcBorders>
            <w:shd w:val="clear" w:color="000000" w:fill="FFFFFF"/>
            <w:vAlign w:val="center"/>
            <w:hideMark/>
          </w:tcPr>
          <w:p w14:paraId="1B968CF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79AAD94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2A5DD10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5,469.8 </w:t>
            </w:r>
          </w:p>
        </w:tc>
        <w:tc>
          <w:tcPr>
            <w:tcW w:w="435" w:type="pct"/>
            <w:tcBorders>
              <w:top w:val="nil"/>
              <w:left w:val="nil"/>
              <w:bottom w:val="dotted" w:sz="4" w:space="0" w:color="auto"/>
              <w:right w:val="dotted" w:sz="4" w:space="0" w:color="auto"/>
            </w:tcBorders>
            <w:shd w:val="clear" w:color="000000" w:fill="FFFFFF"/>
            <w:vAlign w:val="center"/>
            <w:hideMark/>
          </w:tcPr>
          <w:p w14:paraId="6C28025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5,445.4 </w:t>
            </w:r>
          </w:p>
        </w:tc>
      </w:tr>
      <w:tr w:rsidR="00EA17CA" w:rsidRPr="001340E6" w14:paraId="152EF2E9"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32A9D3DF" w14:textId="77777777" w:rsidR="00EA17CA" w:rsidRPr="00494E1C" w:rsidRDefault="00EA17CA" w:rsidP="00426B5A">
            <w:pPr>
              <w:spacing w:after="0" w:line="240" w:lineRule="auto"/>
              <w:rPr>
                <w:rFonts w:ascii="Sylfaen" w:eastAsia="Times New Roman" w:hAnsi="Sylfaen" w:cs="Arial"/>
                <w:kern w:val="0"/>
                <w:sz w:val="16"/>
                <w:szCs w:val="16"/>
                <w14:ligatures w14:val="none"/>
              </w:rPr>
            </w:pPr>
            <w:proofErr w:type="spellStart"/>
            <w:r w:rsidRPr="00494E1C">
              <w:rPr>
                <w:rFonts w:ascii="Sylfaen" w:hAnsi="Sylfaen"/>
                <w:sz w:val="16"/>
                <w:szCs w:val="16"/>
              </w:rPr>
              <w:t>Dmanisi</w:t>
            </w:r>
            <w:proofErr w:type="spellEnd"/>
            <w:r w:rsidRPr="00494E1C">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3831D6C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5,230.3 </w:t>
            </w:r>
          </w:p>
        </w:tc>
        <w:tc>
          <w:tcPr>
            <w:tcW w:w="438" w:type="pct"/>
            <w:tcBorders>
              <w:top w:val="nil"/>
              <w:left w:val="nil"/>
              <w:bottom w:val="dotted" w:sz="4" w:space="0" w:color="auto"/>
              <w:right w:val="dotted" w:sz="4" w:space="0" w:color="auto"/>
            </w:tcBorders>
            <w:shd w:val="clear" w:color="auto" w:fill="auto"/>
            <w:vAlign w:val="center"/>
            <w:hideMark/>
          </w:tcPr>
          <w:p w14:paraId="6B0A203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5,230.3 </w:t>
            </w:r>
          </w:p>
        </w:tc>
        <w:tc>
          <w:tcPr>
            <w:tcW w:w="438" w:type="pct"/>
            <w:tcBorders>
              <w:top w:val="nil"/>
              <w:left w:val="nil"/>
              <w:bottom w:val="dotted" w:sz="4" w:space="0" w:color="auto"/>
              <w:right w:val="dotted" w:sz="4" w:space="0" w:color="auto"/>
            </w:tcBorders>
            <w:shd w:val="clear" w:color="000000" w:fill="FFFFFF"/>
            <w:vAlign w:val="center"/>
            <w:hideMark/>
          </w:tcPr>
          <w:p w14:paraId="7E8271C2"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6D531DE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28AE2B1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14:paraId="3CB6D51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14:paraId="4D188EE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4,715.3 </w:t>
            </w:r>
          </w:p>
        </w:tc>
        <w:tc>
          <w:tcPr>
            <w:tcW w:w="435" w:type="pct"/>
            <w:tcBorders>
              <w:top w:val="nil"/>
              <w:left w:val="nil"/>
              <w:bottom w:val="dotted" w:sz="4" w:space="0" w:color="auto"/>
              <w:right w:val="dotted" w:sz="4" w:space="0" w:color="auto"/>
            </w:tcBorders>
            <w:shd w:val="clear" w:color="000000" w:fill="FFFFFF"/>
            <w:vAlign w:val="center"/>
            <w:hideMark/>
          </w:tcPr>
          <w:p w14:paraId="422EB6F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4,715.3 </w:t>
            </w:r>
          </w:p>
        </w:tc>
      </w:tr>
      <w:tr w:rsidR="00EA17CA" w:rsidRPr="001340E6" w14:paraId="6815C0FE"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452996CE" w14:textId="77777777" w:rsidR="00EA17CA" w:rsidRPr="00494E1C" w:rsidRDefault="00EA17CA" w:rsidP="00426B5A">
            <w:pPr>
              <w:spacing w:after="0" w:line="240" w:lineRule="auto"/>
              <w:rPr>
                <w:rFonts w:ascii="Sylfaen" w:eastAsia="Times New Roman" w:hAnsi="Sylfaen" w:cs="Arial"/>
                <w:kern w:val="0"/>
                <w:sz w:val="16"/>
                <w:szCs w:val="16"/>
                <w14:ligatures w14:val="none"/>
              </w:rPr>
            </w:pPr>
            <w:proofErr w:type="spellStart"/>
            <w:r w:rsidRPr="00494E1C">
              <w:rPr>
                <w:rFonts w:ascii="Sylfaen" w:hAnsi="Sylfaen"/>
                <w:sz w:val="16"/>
                <w:szCs w:val="16"/>
              </w:rPr>
              <w:t>Tetritskaro</w:t>
            </w:r>
            <w:proofErr w:type="spellEnd"/>
            <w:r w:rsidRPr="00494E1C">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678B459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4,383.4 </w:t>
            </w:r>
          </w:p>
        </w:tc>
        <w:tc>
          <w:tcPr>
            <w:tcW w:w="438" w:type="pct"/>
            <w:tcBorders>
              <w:top w:val="nil"/>
              <w:left w:val="nil"/>
              <w:bottom w:val="dotted" w:sz="4" w:space="0" w:color="auto"/>
              <w:right w:val="dotted" w:sz="4" w:space="0" w:color="auto"/>
            </w:tcBorders>
            <w:shd w:val="clear" w:color="auto" w:fill="auto"/>
            <w:vAlign w:val="center"/>
            <w:hideMark/>
          </w:tcPr>
          <w:p w14:paraId="64F962C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4,383.4 </w:t>
            </w:r>
          </w:p>
        </w:tc>
        <w:tc>
          <w:tcPr>
            <w:tcW w:w="438" w:type="pct"/>
            <w:tcBorders>
              <w:top w:val="nil"/>
              <w:left w:val="nil"/>
              <w:bottom w:val="dotted" w:sz="4" w:space="0" w:color="auto"/>
              <w:right w:val="dotted" w:sz="4" w:space="0" w:color="auto"/>
            </w:tcBorders>
            <w:shd w:val="clear" w:color="000000" w:fill="FFFFFF"/>
            <w:vAlign w:val="center"/>
            <w:hideMark/>
          </w:tcPr>
          <w:p w14:paraId="4E4F83F3"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5B85CD54"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3722F75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50.0 </w:t>
            </w:r>
          </w:p>
        </w:tc>
        <w:tc>
          <w:tcPr>
            <w:tcW w:w="438" w:type="pct"/>
            <w:tcBorders>
              <w:top w:val="nil"/>
              <w:left w:val="nil"/>
              <w:bottom w:val="dotted" w:sz="4" w:space="0" w:color="auto"/>
              <w:right w:val="dotted" w:sz="4" w:space="0" w:color="auto"/>
            </w:tcBorders>
            <w:shd w:val="clear" w:color="000000" w:fill="FFFFFF"/>
            <w:vAlign w:val="center"/>
            <w:hideMark/>
          </w:tcPr>
          <w:p w14:paraId="5378A18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50.0 </w:t>
            </w:r>
          </w:p>
        </w:tc>
        <w:tc>
          <w:tcPr>
            <w:tcW w:w="438" w:type="pct"/>
            <w:tcBorders>
              <w:top w:val="nil"/>
              <w:left w:val="nil"/>
              <w:bottom w:val="dotted" w:sz="4" w:space="0" w:color="auto"/>
              <w:right w:val="dotted" w:sz="4" w:space="0" w:color="auto"/>
            </w:tcBorders>
            <w:shd w:val="clear" w:color="000000" w:fill="FFFFFF"/>
            <w:vAlign w:val="center"/>
            <w:hideMark/>
          </w:tcPr>
          <w:p w14:paraId="55DA4DE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4,093.4 </w:t>
            </w:r>
          </w:p>
        </w:tc>
        <w:tc>
          <w:tcPr>
            <w:tcW w:w="435" w:type="pct"/>
            <w:tcBorders>
              <w:top w:val="nil"/>
              <w:left w:val="nil"/>
              <w:bottom w:val="dotted" w:sz="4" w:space="0" w:color="auto"/>
              <w:right w:val="dotted" w:sz="4" w:space="0" w:color="auto"/>
            </w:tcBorders>
            <w:shd w:val="clear" w:color="000000" w:fill="FFFFFF"/>
            <w:vAlign w:val="center"/>
            <w:hideMark/>
          </w:tcPr>
          <w:p w14:paraId="32EA784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4,093.4 </w:t>
            </w:r>
          </w:p>
        </w:tc>
      </w:tr>
      <w:tr w:rsidR="00EA17CA" w:rsidRPr="001340E6" w14:paraId="63560480"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2599B1C2" w14:textId="77777777" w:rsidR="00EA17CA" w:rsidRPr="00494E1C" w:rsidRDefault="00EA17CA" w:rsidP="00426B5A">
            <w:pPr>
              <w:spacing w:after="0" w:line="240" w:lineRule="auto"/>
              <w:rPr>
                <w:rFonts w:ascii="Sylfaen" w:eastAsia="Times New Roman" w:hAnsi="Sylfaen" w:cs="Arial"/>
                <w:kern w:val="0"/>
                <w:sz w:val="16"/>
                <w:szCs w:val="16"/>
                <w14:ligatures w14:val="none"/>
              </w:rPr>
            </w:pPr>
            <w:r w:rsidRPr="00494E1C">
              <w:rPr>
                <w:rFonts w:ascii="Sylfaen" w:hAnsi="Sylfaen"/>
                <w:sz w:val="16"/>
                <w:szCs w:val="16"/>
              </w:rPr>
              <w:t>Marneuli municipality</w:t>
            </w:r>
          </w:p>
        </w:tc>
        <w:tc>
          <w:tcPr>
            <w:tcW w:w="438" w:type="pct"/>
            <w:tcBorders>
              <w:top w:val="nil"/>
              <w:left w:val="nil"/>
              <w:bottom w:val="dotted" w:sz="4" w:space="0" w:color="auto"/>
              <w:right w:val="dotted" w:sz="4" w:space="0" w:color="auto"/>
            </w:tcBorders>
            <w:shd w:val="clear" w:color="auto" w:fill="auto"/>
            <w:vAlign w:val="center"/>
            <w:hideMark/>
          </w:tcPr>
          <w:p w14:paraId="14451F0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6,848.1 </w:t>
            </w:r>
          </w:p>
        </w:tc>
        <w:tc>
          <w:tcPr>
            <w:tcW w:w="438" w:type="pct"/>
            <w:tcBorders>
              <w:top w:val="nil"/>
              <w:left w:val="nil"/>
              <w:bottom w:val="dotted" w:sz="4" w:space="0" w:color="auto"/>
              <w:right w:val="dotted" w:sz="4" w:space="0" w:color="auto"/>
            </w:tcBorders>
            <w:shd w:val="clear" w:color="auto" w:fill="auto"/>
            <w:vAlign w:val="center"/>
            <w:hideMark/>
          </w:tcPr>
          <w:p w14:paraId="3AC3B77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6,721.4 </w:t>
            </w:r>
          </w:p>
        </w:tc>
        <w:tc>
          <w:tcPr>
            <w:tcW w:w="438" w:type="pct"/>
            <w:tcBorders>
              <w:top w:val="nil"/>
              <w:left w:val="nil"/>
              <w:bottom w:val="dotted" w:sz="4" w:space="0" w:color="auto"/>
              <w:right w:val="dotted" w:sz="4" w:space="0" w:color="auto"/>
            </w:tcBorders>
            <w:shd w:val="clear" w:color="000000" w:fill="FFFFFF"/>
            <w:vAlign w:val="center"/>
            <w:hideMark/>
          </w:tcPr>
          <w:p w14:paraId="01632ADA"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546FAB03"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5B00664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3961D04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119.3 </w:t>
            </w:r>
          </w:p>
        </w:tc>
        <w:tc>
          <w:tcPr>
            <w:tcW w:w="438" w:type="pct"/>
            <w:tcBorders>
              <w:top w:val="nil"/>
              <w:left w:val="nil"/>
              <w:bottom w:val="dotted" w:sz="4" w:space="0" w:color="auto"/>
              <w:right w:val="dotted" w:sz="4" w:space="0" w:color="auto"/>
            </w:tcBorders>
            <w:shd w:val="clear" w:color="000000" w:fill="FFFFFF"/>
            <w:vAlign w:val="center"/>
            <w:hideMark/>
          </w:tcPr>
          <w:p w14:paraId="7880C72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6,438.1 </w:t>
            </w:r>
          </w:p>
        </w:tc>
        <w:tc>
          <w:tcPr>
            <w:tcW w:w="435" w:type="pct"/>
            <w:tcBorders>
              <w:top w:val="nil"/>
              <w:left w:val="nil"/>
              <w:bottom w:val="dotted" w:sz="4" w:space="0" w:color="auto"/>
              <w:right w:val="dotted" w:sz="4" w:space="0" w:color="auto"/>
            </w:tcBorders>
            <w:shd w:val="clear" w:color="000000" w:fill="FFFFFF"/>
            <w:vAlign w:val="center"/>
            <w:hideMark/>
          </w:tcPr>
          <w:p w14:paraId="7F65114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6,322.1 </w:t>
            </w:r>
          </w:p>
        </w:tc>
      </w:tr>
      <w:tr w:rsidR="00EA17CA" w:rsidRPr="001340E6" w14:paraId="265D1808"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75F785A1" w14:textId="77777777" w:rsidR="00EA17CA" w:rsidRPr="00494E1C" w:rsidRDefault="00EA17CA" w:rsidP="00426B5A">
            <w:pPr>
              <w:spacing w:after="0" w:line="240" w:lineRule="auto"/>
              <w:rPr>
                <w:rFonts w:ascii="Sylfaen" w:eastAsia="Times New Roman" w:hAnsi="Sylfaen" w:cs="Arial"/>
                <w:kern w:val="0"/>
                <w:sz w:val="16"/>
                <w:szCs w:val="16"/>
                <w14:ligatures w14:val="none"/>
              </w:rPr>
            </w:pPr>
            <w:proofErr w:type="spellStart"/>
            <w:r w:rsidRPr="00494E1C">
              <w:rPr>
                <w:rFonts w:ascii="Sylfaen" w:hAnsi="Sylfaen"/>
                <w:sz w:val="16"/>
                <w:szCs w:val="16"/>
              </w:rPr>
              <w:t>Tsalka</w:t>
            </w:r>
            <w:proofErr w:type="spellEnd"/>
            <w:r w:rsidRPr="00494E1C">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33CE573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5,858.9 </w:t>
            </w:r>
          </w:p>
        </w:tc>
        <w:tc>
          <w:tcPr>
            <w:tcW w:w="438" w:type="pct"/>
            <w:tcBorders>
              <w:top w:val="nil"/>
              <w:left w:val="nil"/>
              <w:bottom w:val="dotted" w:sz="4" w:space="0" w:color="auto"/>
              <w:right w:val="dotted" w:sz="4" w:space="0" w:color="auto"/>
            </w:tcBorders>
            <w:shd w:val="clear" w:color="auto" w:fill="auto"/>
            <w:vAlign w:val="center"/>
            <w:hideMark/>
          </w:tcPr>
          <w:p w14:paraId="0DF5B2C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5,836.9 </w:t>
            </w:r>
          </w:p>
        </w:tc>
        <w:tc>
          <w:tcPr>
            <w:tcW w:w="438" w:type="pct"/>
            <w:tcBorders>
              <w:top w:val="nil"/>
              <w:left w:val="nil"/>
              <w:bottom w:val="dotted" w:sz="4" w:space="0" w:color="auto"/>
              <w:right w:val="dotted" w:sz="4" w:space="0" w:color="auto"/>
            </w:tcBorders>
            <w:shd w:val="clear" w:color="000000" w:fill="FFFFFF"/>
            <w:vAlign w:val="center"/>
            <w:hideMark/>
          </w:tcPr>
          <w:p w14:paraId="25D83A30"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733CF842"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050CFE5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5E869EA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400.9 </w:t>
            </w:r>
          </w:p>
        </w:tc>
        <w:tc>
          <w:tcPr>
            <w:tcW w:w="438" w:type="pct"/>
            <w:tcBorders>
              <w:top w:val="nil"/>
              <w:left w:val="nil"/>
              <w:bottom w:val="dotted" w:sz="4" w:space="0" w:color="auto"/>
              <w:right w:val="dotted" w:sz="4" w:space="0" w:color="auto"/>
            </w:tcBorders>
            <w:shd w:val="clear" w:color="000000" w:fill="FFFFFF"/>
            <w:vAlign w:val="center"/>
            <w:hideMark/>
          </w:tcPr>
          <w:p w14:paraId="6D8081D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5,328.9 </w:t>
            </w:r>
          </w:p>
        </w:tc>
        <w:tc>
          <w:tcPr>
            <w:tcW w:w="435" w:type="pct"/>
            <w:tcBorders>
              <w:top w:val="nil"/>
              <w:left w:val="nil"/>
              <w:bottom w:val="dotted" w:sz="4" w:space="0" w:color="auto"/>
              <w:right w:val="dotted" w:sz="4" w:space="0" w:color="auto"/>
            </w:tcBorders>
            <w:shd w:val="clear" w:color="000000" w:fill="FFFFFF"/>
            <w:vAlign w:val="center"/>
            <w:hideMark/>
          </w:tcPr>
          <w:p w14:paraId="76012E6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5,311.0 </w:t>
            </w:r>
          </w:p>
        </w:tc>
      </w:tr>
      <w:tr w:rsidR="00EA17CA" w:rsidRPr="001340E6" w14:paraId="268D7E6E"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C6FA7D2" w14:textId="77777777" w:rsidR="00EA17CA" w:rsidRPr="001340E6" w:rsidRDefault="00EA17CA" w:rsidP="00426B5A">
            <w:pPr>
              <w:spacing w:after="0" w:line="240" w:lineRule="auto"/>
              <w:rPr>
                <w:rFonts w:ascii="Sylfaen" w:eastAsia="Times New Roman" w:hAnsi="Sylfaen" w:cs="Arial"/>
                <w:b/>
                <w:bCs/>
                <w:kern w:val="0"/>
                <w:sz w:val="16"/>
                <w:szCs w:val="16"/>
                <w14:ligatures w14:val="none"/>
              </w:rPr>
            </w:pPr>
            <w:proofErr w:type="spellStart"/>
            <w:r>
              <w:rPr>
                <w:rFonts w:ascii="Sylfaen" w:eastAsia="Times New Roman" w:hAnsi="Sylfaen" w:cs="Arial"/>
                <w:b/>
                <w:bCs/>
                <w:kern w:val="0"/>
                <w:sz w:val="16"/>
                <w:szCs w:val="16"/>
                <w14:ligatures w14:val="none"/>
              </w:rPr>
              <w:t>Guria</w:t>
            </w:r>
            <w:proofErr w:type="spellEnd"/>
            <w:r>
              <w:rPr>
                <w:rFonts w:ascii="Sylfaen" w:eastAsia="Times New Roman" w:hAnsi="Sylfaen" w:cs="Arial"/>
                <w:b/>
                <w:bCs/>
                <w:kern w:val="0"/>
                <w:sz w:val="16"/>
                <w:szCs w:val="16"/>
                <w14:ligatures w14:val="none"/>
              </w:rPr>
              <w:t xml:space="preserve"> Region</w:t>
            </w:r>
          </w:p>
        </w:tc>
        <w:tc>
          <w:tcPr>
            <w:tcW w:w="438" w:type="pct"/>
            <w:tcBorders>
              <w:top w:val="nil"/>
              <w:left w:val="nil"/>
              <w:bottom w:val="dotted" w:sz="4" w:space="0" w:color="auto"/>
              <w:right w:val="dotted" w:sz="4" w:space="0" w:color="auto"/>
            </w:tcBorders>
            <w:shd w:val="clear" w:color="auto" w:fill="auto"/>
            <w:vAlign w:val="center"/>
            <w:hideMark/>
          </w:tcPr>
          <w:p w14:paraId="428616FA"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50,460.0 </w:t>
            </w:r>
          </w:p>
        </w:tc>
        <w:tc>
          <w:tcPr>
            <w:tcW w:w="438" w:type="pct"/>
            <w:tcBorders>
              <w:top w:val="nil"/>
              <w:left w:val="nil"/>
              <w:bottom w:val="dotted" w:sz="4" w:space="0" w:color="auto"/>
              <w:right w:val="dotted" w:sz="4" w:space="0" w:color="auto"/>
            </w:tcBorders>
            <w:shd w:val="clear" w:color="auto" w:fill="auto"/>
            <w:vAlign w:val="center"/>
            <w:hideMark/>
          </w:tcPr>
          <w:p w14:paraId="2D2C600B"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50,339.0 </w:t>
            </w:r>
          </w:p>
        </w:tc>
        <w:tc>
          <w:tcPr>
            <w:tcW w:w="438" w:type="pct"/>
            <w:tcBorders>
              <w:top w:val="nil"/>
              <w:left w:val="nil"/>
              <w:bottom w:val="dotted" w:sz="4" w:space="0" w:color="auto"/>
              <w:right w:val="dotted" w:sz="4" w:space="0" w:color="auto"/>
            </w:tcBorders>
            <w:shd w:val="clear" w:color="000000" w:fill="FFFFFF"/>
            <w:vAlign w:val="center"/>
            <w:hideMark/>
          </w:tcPr>
          <w:p w14:paraId="1A6D5D11"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735.0 </w:t>
            </w:r>
          </w:p>
        </w:tc>
        <w:tc>
          <w:tcPr>
            <w:tcW w:w="438" w:type="pct"/>
            <w:tcBorders>
              <w:top w:val="nil"/>
              <w:left w:val="nil"/>
              <w:bottom w:val="dotted" w:sz="4" w:space="0" w:color="auto"/>
              <w:right w:val="dotted" w:sz="4" w:space="0" w:color="auto"/>
            </w:tcBorders>
            <w:shd w:val="clear" w:color="000000" w:fill="FFFFFF"/>
            <w:vAlign w:val="center"/>
            <w:hideMark/>
          </w:tcPr>
          <w:p w14:paraId="70980B32"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735.0 </w:t>
            </w:r>
          </w:p>
        </w:tc>
        <w:tc>
          <w:tcPr>
            <w:tcW w:w="438" w:type="pct"/>
            <w:tcBorders>
              <w:top w:val="nil"/>
              <w:left w:val="nil"/>
              <w:bottom w:val="dotted" w:sz="4" w:space="0" w:color="auto"/>
              <w:right w:val="dotted" w:sz="4" w:space="0" w:color="auto"/>
            </w:tcBorders>
            <w:shd w:val="clear" w:color="000000" w:fill="FFFFFF"/>
            <w:vAlign w:val="center"/>
            <w:hideMark/>
          </w:tcPr>
          <w:p w14:paraId="13F27BF2"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10,090.0 </w:t>
            </w:r>
          </w:p>
        </w:tc>
        <w:tc>
          <w:tcPr>
            <w:tcW w:w="438" w:type="pct"/>
            <w:tcBorders>
              <w:top w:val="nil"/>
              <w:left w:val="nil"/>
              <w:bottom w:val="dotted" w:sz="4" w:space="0" w:color="auto"/>
              <w:right w:val="dotted" w:sz="4" w:space="0" w:color="auto"/>
            </w:tcBorders>
            <w:shd w:val="clear" w:color="000000" w:fill="FFFFFF"/>
            <w:vAlign w:val="center"/>
            <w:hideMark/>
          </w:tcPr>
          <w:p w14:paraId="5889B347"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9,973.5 </w:t>
            </w:r>
          </w:p>
        </w:tc>
        <w:tc>
          <w:tcPr>
            <w:tcW w:w="438" w:type="pct"/>
            <w:tcBorders>
              <w:top w:val="nil"/>
              <w:left w:val="nil"/>
              <w:bottom w:val="dotted" w:sz="4" w:space="0" w:color="auto"/>
              <w:right w:val="dotted" w:sz="4" w:space="0" w:color="auto"/>
            </w:tcBorders>
            <w:shd w:val="clear" w:color="000000" w:fill="FFFFFF"/>
            <w:vAlign w:val="center"/>
            <w:hideMark/>
          </w:tcPr>
          <w:p w14:paraId="35AF85C2"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39,635.0 </w:t>
            </w:r>
          </w:p>
        </w:tc>
        <w:tc>
          <w:tcPr>
            <w:tcW w:w="435" w:type="pct"/>
            <w:tcBorders>
              <w:top w:val="nil"/>
              <w:left w:val="nil"/>
              <w:bottom w:val="dotted" w:sz="4" w:space="0" w:color="auto"/>
              <w:right w:val="dotted" w:sz="4" w:space="0" w:color="auto"/>
            </w:tcBorders>
            <w:shd w:val="clear" w:color="000000" w:fill="FFFFFF"/>
            <w:vAlign w:val="center"/>
            <w:hideMark/>
          </w:tcPr>
          <w:p w14:paraId="29AB2A96"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39,630.4 </w:t>
            </w:r>
          </w:p>
        </w:tc>
      </w:tr>
      <w:tr w:rsidR="00EA17CA" w:rsidRPr="001340E6" w14:paraId="2D2E0381"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1D3815CF" w14:textId="77777777" w:rsidR="00EA17CA" w:rsidRPr="00D360D2" w:rsidRDefault="00EA17CA" w:rsidP="00426B5A">
            <w:pPr>
              <w:spacing w:after="0" w:line="240" w:lineRule="auto"/>
              <w:rPr>
                <w:rFonts w:ascii="Sylfaen" w:eastAsia="Times New Roman" w:hAnsi="Sylfaen" w:cs="Arial"/>
                <w:kern w:val="0"/>
                <w:sz w:val="16"/>
                <w:szCs w:val="16"/>
                <w14:ligatures w14:val="none"/>
              </w:rPr>
            </w:pPr>
            <w:proofErr w:type="spellStart"/>
            <w:r w:rsidRPr="00D360D2">
              <w:rPr>
                <w:rFonts w:ascii="Sylfaen" w:hAnsi="Sylfaen"/>
                <w:sz w:val="16"/>
                <w:szCs w:val="16"/>
              </w:rPr>
              <w:t>Lanchkhuti</w:t>
            </w:r>
            <w:proofErr w:type="spellEnd"/>
            <w:r w:rsidRPr="00D360D2">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BA9637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12,667.9 </w:t>
            </w:r>
          </w:p>
        </w:tc>
        <w:tc>
          <w:tcPr>
            <w:tcW w:w="438" w:type="pct"/>
            <w:tcBorders>
              <w:top w:val="nil"/>
              <w:left w:val="nil"/>
              <w:bottom w:val="dotted" w:sz="4" w:space="0" w:color="auto"/>
              <w:right w:val="dotted" w:sz="4" w:space="0" w:color="auto"/>
            </w:tcBorders>
            <w:shd w:val="clear" w:color="auto" w:fill="auto"/>
            <w:vAlign w:val="center"/>
            <w:hideMark/>
          </w:tcPr>
          <w:p w14:paraId="7C5AA29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12,597.8 </w:t>
            </w:r>
          </w:p>
        </w:tc>
        <w:tc>
          <w:tcPr>
            <w:tcW w:w="438" w:type="pct"/>
            <w:tcBorders>
              <w:top w:val="nil"/>
              <w:left w:val="nil"/>
              <w:bottom w:val="dotted" w:sz="4" w:space="0" w:color="auto"/>
              <w:right w:val="dotted" w:sz="4" w:space="0" w:color="auto"/>
            </w:tcBorders>
            <w:shd w:val="clear" w:color="000000" w:fill="FFFFFF"/>
            <w:vAlign w:val="center"/>
            <w:hideMark/>
          </w:tcPr>
          <w:p w14:paraId="3C1BDE62"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142F2E8B"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7119554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1,600.0 </w:t>
            </w:r>
          </w:p>
        </w:tc>
        <w:tc>
          <w:tcPr>
            <w:tcW w:w="438" w:type="pct"/>
            <w:tcBorders>
              <w:top w:val="nil"/>
              <w:left w:val="nil"/>
              <w:bottom w:val="dotted" w:sz="4" w:space="0" w:color="auto"/>
              <w:right w:val="dotted" w:sz="4" w:space="0" w:color="auto"/>
            </w:tcBorders>
            <w:shd w:val="clear" w:color="000000" w:fill="FFFFFF"/>
            <w:vAlign w:val="center"/>
            <w:hideMark/>
          </w:tcPr>
          <w:p w14:paraId="73E942E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1,529.9 </w:t>
            </w:r>
          </w:p>
        </w:tc>
        <w:tc>
          <w:tcPr>
            <w:tcW w:w="438" w:type="pct"/>
            <w:tcBorders>
              <w:top w:val="nil"/>
              <w:left w:val="nil"/>
              <w:bottom w:val="dotted" w:sz="4" w:space="0" w:color="auto"/>
              <w:right w:val="dotted" w:sz="4" w:space="0" w:color="auto"/>
            </w:tcBorders>
            <w:shd w:val="clear" w:color="000000" w:fill="FFFFFF"/>
            <w:vAlign w:val="center"/>
            <w:hideMark/>
          </w:tcPr>
          <w:p w14:paraId="56B8AE7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10,822.9 </w:t>
            </w:r>
          </w:p>
        </w:tc>
        <w:tc>
          <w:tcPr>
            <w:tcW w:w="435" w:type="pct"/>
            <w:tcBorders>
              <w:top w:val="nil"/>
              <w:left w:val="nil"/>
              <w:bottom w:val="dotted" w:sz="4" w:space="0" w:color="auto"/>
              <w:right w:val="dotted" w:sz="4" w:space="0" w:color="auto"/>
            </w:tcBorders>
            <w:shd w:val="clear" w:color="000000" w:fill="FFFFFF"/>
            <w:vAlign w:val="center"/>
            <w:hideMark/>
          </w:tcPr>
          <w:p w14:paraId="0609487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10,822.9 </w:t>
            </w:r>
          </w:p>
        </w:tc>
      </w:tr>
      <w:tr w:rsidR="00EA17CA" w:rsidRPr="001340E6" w14:paraId="4637C3DC"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9493285" w14:textId="77777777" w:rsidR="00EA17CA" w:rsidRPr="00D360D2" w:rsidRDefault="00EA17CA" w:rsidP="00426B5A">
            <w:pPr>
              <w:spacing w:after="0" w:line="240" w:lineRule="auto"/>
              <w:rPr>
                <w:rFonts w:ascii="Sylfaen" w:eastAsia="Times New Roman" w:hAnsi="Sylfaen" w:cs="Arial"/>
                <w:kern w:val="0"/>
                <w:sz w:val="16"/>
                <w:szCs w:val="16"/>
                <w14:ligatures w14:val="none"/>
              </w:rPr>
            </w:pPr>
            <w:r w:rsidRPr="00D360D2">
              <w:rPr>
                <w:rFonts w:ascii="Sylfaen" w:hAnsi="Sylfaen"/>
                <w:sz w:val="16"/>
                <w:szCs w:val="16"/>
              </w:rPr>
              <w:t>Ozurgeti Municipality</w:t>
            </w:r>
          </w:p>
        </w:tc>
        <w:tc>
          <w:tcPr>
            <w:tcW w:w="438" w:type="pct"/>
            <w:tcBorders>
              <w:top w:val="nil"/>
              <w:left w:val="nil"/>
              <w:bottom w:val="dotted" w:sz="4" w:space="0" w:color="auto"/>
              <w:right w:val="dotted" w:sz="4" w:space="0" w:color="auto"/>
            </w:tcBorders>
            <w:shd w:val="clear" w:color="auto" w:fill="auto"/>
            <w:vAlign w:val="center"/>
            <w:hideMark/>
          </w:tcPr>
          <w:p w14:paraId="6823FD2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25,638.3 </w:t>
            </w:r>
          </w:p>
        </w:tc>
        <w:tc>
          <w:tcPr>
            <w:tcW w:w="438" w:type="pct"/>
            <w:tcBorders>
              <w:top w:val="nil"/>
              <w:left w:val="nil"/>
              <w:bottom w:val="dotted" w:sz="4" w:space="0" w:color="auto"/>
              <w:right w:val="dotted" w:sz="4" w:space="0" w:color="auto"/>
            </w:tcBorders>
            <w:shd w:val="clear" w:color="auto" w:fill="auto"/>
            <w:vAlign w:val="center"/>
            <w:hideMark/>
          </w:tcPr>
          <w:p w14:paraId="47B4473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25,636.1 </w:t>
            </w:r>
          </w:p>
        </w:tc>
        <w:tc>
          <w:tcPr>
            <w:tcW w:w="438" w:type="pct"/>
            <w:tcBorders>
              <w:top w:val="nil"/>
              <w:left w:val="nil"/>
              <w:bottom w:val="dotted" w:sz="4" w:space="0" w:color="auto"/>
              <w:right w:val="dotted" w:sz="4" w:space="0" w:color="auto"/>
            </w:tcBorders>
            <w:shd w:val="clear" w:color="000000" w:fill="FFFFFF"/>
            <w:vAlign w:val="center"/>
            <w:hideMark/>
          </w:tcPr>
          <w:p w14:paraId="6A1C0435"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4FDA4430"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0376C49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5,215.0 </w:t>
            </w:r>
          </w:p>
        </w:tc>
        <w:tc>
          <w:tcPr>
            <w:tcW w:w="438" w:type="pct"/>
            <w:tcBorders>
              <w:top w:val="nil"/>
              <w:left w:val="nil"/>
              <w:bottom w:val="dotted" w:sz="4" w:space="0" w:color="auto"/>
              <w:right w:val="dotted" w:sz="4" w:space="0" w:color="auto"/>
            </w:tcBorders>
            <w:shd w:val="clear" w:color="000000" w:fill="FFFFFF"/>
            <w:vAlign w:val="center"/>
            <w:hideMark/>
          </w:tcPr>
          <w:p w14:paraId="7E60EF4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5,215.0 </w:t>
            </w:r>
          </w:p>
        </w:tc>
        <w:tc>
          <w:tcPr>
            <w:tcW w:w="438" w:type="pct"/>
            <w:tcBorders>
              <w:top w:val="nil"/>
              <w:left w:val="nil"/>
              <w:bottom w:val="dotted" w:sz="4" w:space="0" w:color="auto"/>
              <w:right w:val="dotted" w:sz="4" w:space="0" w:color="auto"/>
            </w:tcBorders>
            <w:shd w:val="clear" w:color="000000" w:fill="FFFFFF"/>
            <w:vAlign w:val="center"/>
            <w:hideMark/>
          </w:tcPr>
          <w:p w14:paraId="67C884D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20,143.3 </w:t>
            </w:r>
          </w:p>
        </w:tc>
        <w:tc>
          <w:tcPr>
            <w:tcW w:w="435" w:type="pct"/>
            <w:tcBorders>
              <w:top w:val="nil"/>
              <w:left w:val="nil"/>
              <w:bottom w:val="dotted" w:sz="4" w:space="0" w:color="auto"/>
              <w:right w:val="dotted" w:sz="4" w:space="0" w:color="auto"/>
            </w:tcBorders>
            <w:shd w:val="clear" w:color="000000" w:fill="FFFFFF"/>
            <w:vAlign w:val="center"/>
            <w:hideMark/>
          </w:tcPr>
          <w:p w14:paraId="129DAE6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20,141.1 </w:t>
            </w:r>
          </w:p>
        </w:tc>
      </w:tr>
      <w:tr w:rsidR="00EA17CA" w:rsidRPr="001340E6" w14:paraId="0F2C565E"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6461BC17" w14:textId="77777777" w:rsidR="00EA17CA" w:rsidRPr="00D360D2" w:rsidRDefault="00EA17CA" w:rsidP="00426B5A">
            <w:pPr>
              <w:spacing w:after="0" w:line="240" w:lineRule="auto"/>
              <w:rPr>
                <w:rFonts w:ascii="Sylfaen" w:eastAsia="Times New Roman" w:hAnsi="Sylfaen" w:cs="Arial"/>
                <w:kern w:val="0"/>
                <w:sz w:val="16"/>
                <w:szCs w:val="16"/>
                <w14:ligatures w14:val="none"/>
              </w:rPr>
            </w:pPr>
            <w:proofErr w:type="spellStart"/>
            <w:r w:rsidRPr="00D360D2">
              <w:rPr>
                <w:rFonts w:ascii="Sylfaen" w:hAnsi="Sylfaen"/>
                <w:sz w:val="16"/>
                <w:szCs w:val="16"/>
              </w:rPr>
              <w:t>Chokhatauri</w:t>
            </w:r>
            <w:proofErr w:type="spellEnd"/>
            <w:r w:rsidRPr="00D360D2">
              <w:rPr>
                <w:rFonts w:ascii="Sylfaen" w:hAnsi="Sylfaen"/>
                <w:sz w:val="16"/>
                <w:szCs w:val="16"/>
              </w:rPr>
              <w:t xml:space="preserve"> </w:t>
            </w:r>
            <w:r>
              <w:rPr>
                <w:rFonts w:ascii="Sylfaen" w:hAnsi="Sylfaen"/>
                <w:sz w:val="16"/>
                <w:szCs w:val="16"/>
              </w:rPr>
              <w:t>M</w:t>
            </w:r>
            <w:r w:rsidRPr="00D360D2">
              <w:rPr>
                <w:rFonts w:ascii="Sylfaen" w:hAnsi="Sylfaen"/>
                <w:sz w:val="16"/>
                <w:szCs w:val="16"/>
              </w:rPr>
              <w:t>unicipality</w:t>
            </w:r>
          </w:p>
        </w:tc>
        <w:tc>
          <w:tcPr>
            <w:tcW w:w="438" w:type="pct"/>
            <w:tcBorders>
              <w:top w:val="nil"/>
              <w:left w:val="nil"/>
              <w:bottom w:val="dotted" w:sz="4" w:space="0" w:color="auto"/>
              <w:right w:val="dotted" w:sz="4" w:space="0" w:color="auto"/>
            </w:tcBorders>
            <w:shd w:val="clear" w:color="auto" w:fill="auto"/>
            <w:vAlign w:val="center"/>
            <w:hideMark/>
          </w:tcPr>
          <w:p w14:paraId="1479B12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12,153.7 </w:t>
            </w:r>
          </w:p>
        </w:tc>
        <w:tc>
          <w:tcPr>
            <w:tcW w:w="438" w:type="pct"/>
            <w:tcBorders>
              <w:top w:val="nil"/>
              <w:left w:val="nil"/>
              <w:bottom w:val="dotted" w:sz="4" w:space="0" w:color="auto"/>
              <w:right w:val="dotted" w:sz="4" w:space="0" w:color="auto"/>
            </w:tcBorders>
            <w:shd w:val="clear" w:color="auto" w:fill="auto"/>
            <w:vAlign w:val="center"/>
            <w:hideMark/>
          </w:tcPr>
          <w:p w14:paraId="1B8DBCC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12,105.1 </w:t>
            </w:r>
          </w:p>
        </w:tc>
        <w:tc>
          <w:tcPr>
            <w:tcW w:w="438" w:type="pct"/>
            <w:tcBorders>
              <w:top w:val="nil"/>
              <w:left w:val="nil"/>
              <w:bottom w:val="dotted" w:sz="4" w:space="0" w:color="auto"/>
              <w:right w:val="dotted" w:sz="4" w:space="0" w:color="auto"/>
            </w:tcBorders>
            <w:shd w:val="clear" w:color="000000" w:fill="FFFFFF"/>
            <w:vAlign w:val="center"/>
            <w:hideMark/>
          </w:tcPr>
          <w:p w14:paraId="278FB3B9"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4EEE9819"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324DD36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3,275.0 </w:t>
            </w:r>
          </w:p>
        </w:tc>
        <w:tc>
          <w:tcPr>
            <w:tcW w:w="438" w:type="pct"/>
            <w:tcBorders>
              <w:top w:val="nil"/>
              <w:left w:val="nil"/>
              <w:bottom w:val="dotted" w:sz="4" w:space="0" w:color="auto"/>
              <w:right w:val="dotted" w:sz="4" w:space="0" w:color="auto"/>
            </w:tcBorders>
            <w:shd w:val="clear" w:color="000000" w:fill="FFFFFF"/>
            <w:vAlign w:val="center"/>
            <w:hideMark/>
          </w:tcPr>
          <w:p w14:paraId="6EB39B2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3,228.7 </w:t>
            </w:r>
          </w:p>
        </w:tc>
        <w:tc>
          <w:tcPr>
            <w:tcW w:w="438" w:type="pct"/>
            <w:tcBorders>
              <w:top w:val="nil"/>
              <w:left w:val="nil"/>
              <w:bottom w:val="dotted" w:sz="4" w:space="0" w:color="auto"/>
              <w:right w:val="dotted" w:sz="4" w:space="0" w:color="auto"/>
            </w:tcBorders>
            <w:shd w:val="clear" w:color="000000" w:fill="FFFFFF"/>
            <w:vAlign w:val="center"/>
            <w:hideMark/>
          </w:tcPr>
          <w:p w14:paraId="7B53788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8,668.7 </w:t>
            </w:r>
          </w:p>
        </w:tc>
        <w:tc>
          <w:tcPr>
            <w:tcW w:w="435" w:type="pct"/>
            <w:tcBorders>
              <w:top w:val="nil"/>
              <w:left w:val="nil"/>
              <w:bottom w:val="dotted" w:sz="4" w:space="0" w:color="auto"/>
              <w:right w:val="dotted" w:sz="4" w:space="0" w:color="auto"/>
            </w:tcBorders>
            <w:shd w:val="clear" w:color="000000" w:fill="FFFFFF"/>
            <w:vAlign w:val="center"/>
            <w:hideMark/>
          </w:tcPr>
          <w:p w14:paraId="4C45070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8,666.5 </w:t>
            </w:r>
          </w:p>
        </w:tc>
      </w:tr>
      <w:tr w:rsidR="00EA17CA" w:rsidRPr="001340E6" w14:paraId="6FA197B4"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2FA030E" w14:textId="77777777" w:rsidR="00EA17CA" w:rsidRPr="001340E6" w:rsidRDefault="00EA17CA" w:rsidP="00426B5A">
            <w:pPr>
              <w:spacing w:after="0" w:line="240" w:lineRule="auto"/>
              <w:rPr>
                <w:rFonts w:ascii="Sylfaen" w:eastAsia="Times New Roman" w:hAnsi="Sylfaen" w:cs="Arial"/>
                <w:b/>
                <w:bCs/>
                <w:kern w:val="0"/>
                <w:sz w:val="16"/>
                <w:szCs w:val="16"/>
                <w14:ligatures w14:val="none"/>
              </w:rPr>
            </w:pPr>
            <w:proofErr w:type="spellStart"/>
            <w:r w:rsidRPr="00D360D2">
              <w:rPr>
                <w:rFonts w:ascii="Sylfaen" w:eastAsia="Times New Roman" w:hAnsi="Sylfaen" w:cs="Arial"/>
                <w:b/>
                <w:bCs/>
                <w:kern w:val="0"/>
                <w:sz w:val="16"/>
                <w:szCs w:val="16"/>
                <w14:ligatures w14:val="none"/>
              </w:rPr>
              <w:t>Samtskhe</w:t>
            </w:r>
            <w:proofErr w:type="spellEnd"/>
            <w:r w:rsidRPr="00D360D2">
              <w:rPr>
                <w:rFonts w:ascii="Sylfaen" w:eastAsia="Times New Roman" w:hAnsi="Sylfaen" w:cs="Arial"/>
                <w:b/>
                <w:bCs/>
                <w:kern w:val="0"/>
                <w:sz w:val="16"/>
                <w:szCs w:val="16"/>
                <w14:ligatures w14:val="none"/>
              </w:rPr>
              <w:t xml:space="preserve">-Javakheti </w:t>
            </w:r>
            <w:r>
              <w:rPr>
                <w:rFonts w:ascii="Sylfaen" w:eastAsia="Times New Roman" w:hAnsi="Sylfaen" w:cs="Arial"/>
                <w:b/>
                <w:bCs/>
                <w:kern w:val="0"/>
                <w:sz w:val="16"/>
                <w:szCs w:val="16"/>
                <w14:ligatures w14:val="none"/>
              </w:rPr>
              <w:t>Region</w:t>
            </w:r>
          </w:p>
        </w:tc>
        <w:tc>
          <w:tcPr>
            <w:tcW w:w="438" w:type="pct"/>
            <w:tcBorders>
              <w:top w:val="nil"/>
              <w:left w:val="nil"/>
              <w:bottom w:val="dotted" w:sz="4" w:space="0" w:color="auto"/>
              <w:right w:val="dotted" w:sz="4" w:space="0" w:color="auto"/>
            </w:tcBorders>
            <w:shd w:val="clear" w:color="auto" w:fill="auto"/>
            <w:vAlign w:val="center"/>
            <w:hideMark/>
          </w:tcPr>
          <w:p w14:paraId="3C53FEB0"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39,891.5 </w:t>
            </w:r>
          </w:p>
        </w:tc>
        <w:tc>
          <w:tcPr>
            <w:tcW w:w="438" w:type="pct"/>
            <w:tcBorders>
              <w:top w:val="nil"/>
              <w:left w:val="nil"/>
              <w:bottom w:val="dotted" w:sz="4" w:space="0" w:color="auto"/>
              <w:right w:val="dotted" w:sz="4" w:space="0" w:color="auto"/>
            </w:tcBorders>
            <w:shd w:val="clear" w:color="auto" w:fill="auto"/>
            <w:vAlign w:val="center"/>
            <w:hideMark/>
          </w:tcPr>
          <w:p w14:paraId="7D5E6E2A"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39,820.8 </w:t>
            </w:r>
          </w:p>
        </w:tc>
        <w:tc>
          <w:tcPr>
            <w:tcW w:w="438" w:type="pct"/>
            <w:tcBorders>
              <w:top w:val="nil"/>
              <w:left w:val="nil"/>
              <w:bottom w:val="dotted" w:sz="4" w:space="0" w:color="auto"/>
              <w:right w:val="dotted" w:sz="4" w:space="0" w:color="auto"/>
            </w:tcBorders>
            <w:shd w:val="clear" w:color="000000" w:fill="FFFFFF"/>
            <w:vAlign w:val="center"/>
            <w:hideMark/>
          </w:tcPr>
          <w:p w14:paraId="2AB5455C"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1,270.0 </w:t>
            </w:r>
          </w:p>
        </w:tc>
        <w:tc>
          <w:tcPr>
            <w:tcW w:w="438" w:type="pct"/>
            <w:tcBorders>
              <w:top w:val="nil"/>
              <w:left w:val="nil"/>
              <w:bottom w:val="dotted" w:sz="4" w:space="0" w:color="auto"/>
              <w:right w:val="dotted" w:sz="4" w:space="0" w:color="auto"/>
            </w:tcBorders>
            <w:shd w:val="clear" w:color="000000" w:fill="FFFFFF"/>
            <w:vAlign w:val="center"/>
            <w:hideMark/>
          </w:tcPr>
          <w:p w14:paraId="073296E5"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1,270.0 </w:t>
            </w:r>
          </w:p>
        </w:tc>
        <w:tc>
          <w:tcPr>
            <w:tcW w:w="438" w:type="pct"/>
            <w:tcBorders>
              <w:top w:val="nil"/>
              <w:left w:val="nil"/>
              <w:bottom w:val="dotted" w:sz="4" w:space="0" w:color="auto"/>
              <w:right w:val="dotted" w:sz="4" w:space="0" w:color="auto"/>
            </w:tcBorders>
            <w:shd w:val="clear" w:color="000000" w:fill="FFFFFF"/>
            <w:vAlign w:val="center"/>
            <w:hideMark/>
          </w:tcPr>
          <w:p w14:paraId="3AD372B5"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6,510.0 </w:t>
            </w:r>
          </w:p>
        </w:tc>
        <w:tc>
          <w:tcPr>
            <w:tcW w:w="438" w:type="pct"/>
            <w:tcBorders>
              <w:top w:val="nil"/>
              <w:left w:val="nil"/>
              <w:bottom w:val="dotted" w:sz="4" w:space="0" w:color="auto"/>
              <w:right w:val="dotted" w:sz="4" w:space="0" w:color="auto"/>
            </w:tcBorders>
            <w:shd w:val="clear" w:color="000000" w:fill="FFFFFF"/>
            <w:vAlign w:val="center"/>
            <w:hideMark/>
          </w:tcPr>
          <w:p w14:paraId="5CE46757"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6,488.1 </w:t>
            </w:r>
          </w:p>
        </w:tc>
        <w:tc>
          <w:tcPr>
            <w:tcW w:w="438" w:type="pct"/>
            <w:tcBorders>
              <w:top w:val="nil"/>
              <w:left w:val="nil"/>
              <w:bottom w:val="dotted" w:sz="4" w:space="0" w:color="auto"/>
              <w:right w:val="dotted" w:sz="4" w:space="0" w:color="auto"/>
            </w:tcBorders>
            <w:shd w:val="clear" w:color="000000" w:fill="FFFFFF"/>
            <w:vAlign w:val="center"/>
            <w:hideMark/>
          </w:tcPr>
          <w:p w14:paraId="415D496D"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32,111.5 </w:t>
            </w:r>
          </w:p>
        </w:tc>
        <w:tc>
          <w:tcPr>
            <w:tcW w:w="435" w:type="pct"/>
            <w:tcBorders>
              <w:top w:val="nil"/>
              <w:left w:val="nil"/>
              <w:bottom w:val="dotted" w:sz="4" w:space="0" w:color="auto"/>
              <w:right w:val="dotted" w:sz="4" w:space="0" w:color="auto"/>
            </w:tcBorders>
            <w:shd w:val="clear" w:color="000000" w:fill="FFFFFF"/>
            <w:vAlign w:val="center"/>
            <w:hideMark/>
          </w:tcPr>
          <w:p w14:paraId="32D6A5C0"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32,062.7 </w:t>
            </w:r>
          </w:p>
        </w:tc>
      </w:tr>
      <w:tr w:rsidR="00EA17CA" w:rsidRPr="001340E6" w14:paraId="4593E3CB"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2545D63E" w14:textId="77777777" w:rsidR="00EA17CA" w:rsidRPr="00D360D2" w:rsidRDefault="00EA17CA" w:rsidP="00426B5A">
            <w:pPr>
              <w:spacing w:after="0" w:line="240" w:lineRule="auto"/>
              <w:rPr>
                <w:rFonts w:ascii="Sylfaen" w:eastAsia="Times New Roman" w:hAnsi="Sylfaen" w:cs="Arial"/>
                <w:kern w:val="0"/>
                <w:sz w:val="16"/>
                <w:szCs w:val="16"/>
                <w14:ligatures w14:val="none"/>
              </w:rPr>
            </w:pPr>
            <w:r w:rsidRPr="00D360D2">
              <w:rPr>
                <w:rFonts w:ascii="Sylfaen" w:hAnsi="Sylfaen"/>
                <w:sz w:val="16"/>
                <w:szCs w:val="16"/>
              </w:rPr>
              <w:t xml:space="preserve">Borjomi Municipality </w:t>
            </w:r>
          </w:p>
        </w:tc>
        <w:tc>
          <w:tcPr>
            <w:tcW w:w="438" w:type="pct"/>
            <w:tcBorders>
              <w:top w:val="nil"/>
              <w:left w:val="nil"/>
              <w:bottom w:val="dotted" w:sz="4" w:space="0" w:color="auto"/>
              <w:right w:val="dotted" w:sz="4" w:space="0" w:color="auto"/>
            </w:tcBorders>
            <w:shd w:val="clear" w:color="auto" w:fill="auto"/>
            <w:vAlign w:val="center"/>
            <w:hideMark/>
          </w:tcPr>
          <w:p w14:paraId="0338DA2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9,516.9 </w:t>
            </w:r>
          </w:p>
        </w:tc>
        <w:tc>
          <w:tcPr>
            <w:tcW w:w="438" w:type="pct"/>
            <w:tcBorders>
              <w:top w:val="nil"/>
              <w:left w:val="nil"/>
              <w:bottom w:val="dotted" w:sz="4" w:space="0" w:color="auto"/>
              <w:right w:val="dotted" w:sz="4" w:space="0" w:color="auto"/>
            </w:tcBorders>
            <w:shd w:val="clear" w:color="auto" w:fill="auto"/>
            <w:vAlign w:val="center"/>
            <w:hideMark/>
          </w:tcPr>
          <w:p w14:paraId="3714A9A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9,515.5 </w:t>
            </w:r>
          </w:p>
        </w:tc>
        <w:tc>
          <w:tcPr>
            <w:tcW w:w="438" w:type="pct"/>
            <w:tcBorders>
              <w:top w:val="nil"/>
              <w:left w:val="nil"/>
              <w:bottom w:val="dotted" w:sz="4" w:space="0" w:color="auto"/>
              <w:right w:val="dotted" w:sz="4" w:space="0" w:color="auto"/>
            </w:tcBorders>
            <w:shd w:val="clear" w:color="000000" w:fill="FFFFFF"/>
            <w:vAlign w:val="center"/>
            <w:hideMark/>
          </w:tcPr>
          <w:p w14:paraId="2EBE70ED"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5AFEF01D"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014E755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14:paraId="39F80DD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14:paraId="7C37509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6,291.9 </w:t>
            </w:r>
          </w:p>
        </w:tc>
        <w:tc>
          <w:tcPr>
            <w:tcW w:w="435" w:type="pct"/>
            <w:tcBorders>
              <w:top w:val="nil"/>
              <w:left w:val="nil"/>
              <w:bottom w:val="dotted" w:sz="4" w:space="0" w:color="auto"/>
              <w:right w:val="dotted" w:sz="4" w:space="0" w:color="auto"/>
            </w:tcBorders>
            <w:shd w:val="clear" w:color="000000" w:fill="FFFFFF"/>
            <w:vAlign w:val="center"/>
            <w:hideMark/>
          </w:tcPr>
          <w:p w14:paraId="711B763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6,290.5 </w:t>
            </w:r>
          </w:p>
        </w:tc>
      </w:tr>
      <w:tr w:rsidR="00EA17CA" w:rsidRPr="001340E6" w14:paraId="70D47BF3"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596B04C" w14:textId="77777777" w:rsidR="00EA17CA" w:rsidRPr="00D360D2" w:rsidRDefault="00EA17CA" w:rsidP="00426B5A">
            <w:pPr>
              <w:spacing w:after="0" w:line="240" w:lineRule="auto"/>
              <w:rPr>
                <w:rFonts w:ascii="Sylfaen" w:eastAsia="Times New Roman" w:hAnsi="Sylfaen" w:cs="Arial"/>
                <w:kern w:val="0"/>
                <w:sz w:val="16"/>
                <w:szCs w:val="16"/>
                <w14:ligatures w14:val="none"/>
              </w:rPr>
            </w:pPr>
            <w:proofErr w:type="spellStart"/>
            <w:r w:rsidRPr="00D360D2">
              <w:rPr>
                <w:rFonts w:ascii="Sylfaen" w:hAnsi="Sylfaen"/>
                <w:sz w:val="16"/>
                <w:szCs w:val="16"/>
              </w:rPr>
              <w:t>Adigeni</w:t>
            </w:r>
            <w:proofErr w:type="spellEnd"/>
            <w:r w:rsidRPr="00D360D2">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10F62D6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5,350.0 </w:t>
            </w:r>
          </w:p>
        </w:tc>
        <w:tc>
          <w:tcPr>
            <w:tcW w:w="438" w:type="pct"/>
            <w:tcBorders>
              <w:top w:val="nil"/>
              <w:left w:val="nil"/>
              <w:bottom w:val="dotted" w:sz="4" w:space="0" w:color="auto"/>
              <w:right w:val="dotted" w:sz="4" w:space="0" w:color="auto"/>
            </w:tcBorders>
            <w:shd w:val="clear" w:color="auto" w:fill="auto"/>
            <w:vAlign w:val="center"/>
            <w:hideMark/>
          </w:tcPr>
          <w:p w14:paraId="4F37869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5,335.7 </w:t>
            </w:r>
          </w:p>
        </w:tc>
        <w:tc>
          <w:tcPr>
            <w:tcW w:w="438" w:type="pct"/>
            <w:tcBorders>
              <w:top w:val="nil"/>
              <w:left w:val="nil"/>
              <w:bottom w:val="dotted" w:sz="4" w:space="0" w:color="auto"/>
              <w:right w:val="dotted" w:sz="4" w:space="0" w:color="auto"/>
            </w:tcBorders>
            <w:shd w:val="clear" w:color="000000" w:fill="FFFFFF"/>
            <w:vAlign w:val="center"/>
            <w:hideMark/>
          </w:tcPr>
          <w:p w14:paraId="2032B947"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54FAA6A4"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2ED7D73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968399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75285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5,190.0 </w:t>
            </w:r>
          </w:p>
        </w:tc>
        <w:tc>
          <w:tcPr>
            <w:tcW w:w="435" w:type="pct"/>
            <w:tcBorders>
              <w:top w:val="nil"/>
              <w:left w:val="nil"/>
              <w:bottom w:val="dotted" w:sz="4" w:space="0" w:color="auto"/>
              <w:right w:val="dotted" w:sz="4" w:space="0" w:color="auto"/>
            </w:tcBorders>
            <w:shd w:val="clear" w:color="000000" w:fill="FFFFFF"/>
            <w:vAlign w:val="center"/>
            <w:hideMark/>
          </w:tcPr>
          <w:p w14:paraId="0F98B7E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5,175.7 </w:t>
            </w:r>
          </w:p>
        </w:tc>
      </w:tr>
      <w:tr w:rsidR="00EA17CA" w:rsidRPr="001340E6" w14:paraId="1CCE8274"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22A4015B" w14:textId="77777777" w:rsidR="00EA17CA" w:rsidRPr="00D360D2" w:rsidRDefault="00EA17CA" w:rsidP="00426B5A">
            <w:pPr>
              <w:spacing w:after="0" w:line="240" w:lineRule="auto"/>
              <w:rPr>
                <w:rFonts w:ascii="Sylfaen" w:eastAsia="Times New Roman" w:hAnsi="Sylfaen" w:cs="Arial"/>
                <w:kern w:val="0"/>
                <w:sz w:val="16"/>
                <w:szCs w:val="16"/>
                <w14:ligatures w14:val="none"/>
              </w:rPr>
            </w:pPr>
            <w:proofErr w:type="spellStart"/>
            <w:r w:rsidRPr="00D360D2">
              <w:rPr>
                <w:rFonts w:ascii="Sylfaen" w:hAnsi="Sylfaen"/>
                <w:sz w:val="16"/>
                <w:szCs w:val="16"/>
              </w:rPr>
              <w:t>Aspindza</w:t>
            </w:r>
            <w:proofErr w:type="spellEnd"/>
            <w:r w:rsidRPr="00D360D2">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08D4BF1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4,930.1 </w:t>
            </w:r>
          </w:p>
        </w:tc>
        <w:tc>
          <w:tcPr>
            <w:tcW w:w="438" w:type="pct"/>
            <w:tcBorders>
              <w:top w:val="nil"/>
              <w:left w:val="nil"/>
              <w:bottom w:val="dotted" w:sz="4" w:space="0" w:color="auto"/>
              <w:right w:val="dotted" w:sz="4" w:space="0" w:color="auto"/>
            </w:tcBorders>
            <w:shd w:val="clear" w:color="auto" w:fill="auto"/>
            <w:vAlign w:val="center"/>
            <w:hideMark/>
          </w:tcPr>
          <w:p w14:paraId="64B30C8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4,915.5 </w:t>
            </w:r>
          </w:p>
        </w:tc>
        <w:tc>
          <w:tcPr>
            <w:tcW w:w="438" w:type="pct"/>
            <w:tcBorders>
              <w:top w:val="nil"/>
              <w:left w:val="nil"/>
              <w:bottom w:val="dotted" w:sz="4" w:space="0" w:color="auto"/>
              <w:right w:val="dotted" w:sz="4" w:space="0" w:color="auto"/>
            </w:tcBorders>
            <w:shd w:val="clear" w:color="000000" w:fill="FFFFFF"/>
            <w:vAlign w:val="center"/>
            <w:hideMark/>
          </w:tcPr>
          <w:p w14:paraId="43F45B9A"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106B048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74988F5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BC1066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720786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4,785.1 </w:t>
            </w:r>
          </w:p>
        </w:tc>
        <w:tc>
          <w:tcPr>
            <w:tcW w:w="435" w:type="pct"/>
            <w:tcBorders>
              <w:top w:val="nil"/>
              <w:left w:val="nil"/>
              <w:bottom w:val="dotted" w:sz="4" w:space="0" w:color="auto"/>
              <w:right w:val="dotted" w:sz="4" w:space="0" w:color="auto"/>
            </w:tcBorders>
            <w:shd w:val="clear" w:color="000000" w:fill="FFFFFF"/>
            <w:vAlign w:val="center"/>
            <w:hideMark/>
          </w:tcPr>
          <w:p w14:paraId="13B834C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4,770.5 </w:t>
            </w:r>
          </w:p>
        </w:tc>
      </w:tr>
      <w:tr w:rsidR="00EA17CA" w:rsidRPr="001340E6" w14:paraId="5BCA74D2"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396F57C9" w14:textId="77777777" w:rsidR="00EA17CA" w:rsidRPr="00D360D2" w:rsidRDefault="00EA17CA" w:rsidP="00426B5A">
            <w:pPr>
              <w:spacing w:after="0" w:line="240" w:lineRule="auto"/>
              <w:rPr>
                <w:rFonts w:ascii="Sylfaen" w:eastAsia="Times New Roman" w:hAnsi="Sylfaen" w:cs="Arial"/>
                <w:kern w:val="0"/>
                <w:sz w:val="16"/>
                <w:szCs w:val="16"/>
                <w14:ligatures w14:val="none"/>
              </w:rPr>
            </w:pPr>
            <w:r w:rsidRPr="00D360D2">
              <w:rPr>
                <w:rFonts w:ascii="Sylfaen" w:hAnsi="Sylfaen"/>
                <w:sz w:val="16"/>
                <w:szCs w:val="16"/>
              </w:rPr>
              <w:t>Akhalkalaki Municipality</w:t>
            </w:r>
          </w:p>
        </w:tc>
        <w:tc>
          <w:tcPr>
            <w:tcW w:w="438" w:type="pct"/>
            <w:tcBorders>
              <w:top w:val="nil"/>
              <w:left w:val="nil"/>
              <w:bottom w:val="dotted" w:sz="4" w:space="0" w:color="auto"/>
              <w:right w:val="dotted" w:sz="4" w:space="0" w:color="auto"/>
            </w:tcBorders>
            <w:shd w:val="clear" w:color="auto" w:fill="auto"/>
            <w:vAlign w:val="center"/>
            <w:hideMark/>
          </w:tcPr>
          <w:p w14:paraId="7F8783F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9,894.2 </w:t>
            </w:r>
          </w:p>
        </w:tc>
        <w:tc>
          <w:tcPr>
            <w:tcW w:w="438" w:type="pct"/>
            <w:tcBorders>
              <w:top w:val="nil"/>
              <w:left w:val="nil"/>
              <w:bottom w:val="dotted" w:sz="4" w:space="0" w:color="auto"/>
              <w:right w:val="dotted" w:sz="4" w:space="0" w:color="auto"/>
            </w:tcBorders>
            <w:shd w:val="clear" w:color="auto" w:fill="auto"/>
            <w:vAlign w:val="center"/>
            <w:hideMark/>
          </w:tcPr>
          <w:p w14:paraId="0CDECC0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9,870.2 </w:t>
            </w:r>
          </w:p>
        </w:tc>
        <w:tc>
          <w:tcPr>
            <w:tcW w:w="438" w:type="pct"/>
            <w:tcBorders>
              <w:top w:val="nil"/>
              <w:left w:val="nil"/>
              <w:bottom w:val="dotted" w:sz="4" w:space="0" w:color="auto"/>
              <w:right w:val="dotted" w:sz="4" w:space="0" w:color="auto"/>
            </w:tcBorders>
            <w:shd w:val="clear" w:color="000000" w:fill="FFFFFF"/>
            <w:vAlign w:val="center"/>
            <w:hideMark/>
          </w:tcPr>
          <w:p w14:paraId="5A455FF0"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327E53A7"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335C02D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3,060.0 </w:t>
            </w:r>
          </w:p>
        </w:tc>
        <w:tc>
          <w:tcPr>
            <w:tcW w:w="438" w:type="pct"/>
            <w:tcBorders>
              <w:top w:val="nil"/>
              <w:left w:val="nil"/>
              <w:bottom w:val="dotted" w:sz="4" w:space="0" w:color="auto"/>
              <w:right w:val="dotted" w:sz="4" w:space="0" w:color="auto"/>
            </w:tcBorders>
            <w:shd w:val="clear" w:color="000000" w:fill="FFFFFF"/>
            <w:vAlign w:val="center"/>
            <w:hideMark/>
          </w:tcPr>
          <w:p w14:paraId="6BE69FE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3,038.1 </w:t>
            </w:r>
          </w:p>
        </w:tc>
        <w:tc>
          <w:tcPr>
            <w:tcW w:w="438" w:type="pct"/>
            <w:tcBorders>
              <w:top w:val="nil"/>
              <w:left w:val="nil"/>
              <w:bottom w:val="dotted" w:sz="4" w:space="0" w:color="auto"/>
              <w:right w:val="dotted" w:sz="4" w:space="0" w:color="auto"/>
            </w:tcBorders>
            <w:shd w:val="clear" w:color="000000" w:fill="FFFFFF"/>
            <w:vAlign w:val="center"/>
            <w:hideMark/>
          </w:tcPr>
          <w:p w14:paraId="0991C6B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6,594.2 </w:t>
            </w:r>
          </w:p>
        </w:tc>
        <w:tc>
          <w:tcPr>
            <w:tcW w:w="435" w:type="pct"/>
            <w:tcBorders>
              <w:top w:val="nil"/>
              <w:left w:val="nil"/>
              <w:bottom w:val="dotted" w:sz="4" w:space="0" w:color="auto"/>
              <w:right w:val="dotted" w:sz="4" w:space="0" w:color="auto"/>
            </w:tcBorders>
            <w:shd w:val="clear" w:color="000000" w:fill="FFFFFF"/>
            <w:vAlign w:val="center"/>
            <w:hideMark/>
          </w:tcPr>
          <w:p w14:paraId="388184A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6,592.1 </w:t>
            </w:r>
          </w:p>
        </w:tc>
      </w:tr>
      <w:tr w:rsidR="00EA17CA" w:rsidRPr="001340E6" w14:paraId="4356F392"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00F0960D" w14:textId="77777777" w:rsidR="00EA17CA" w:rsidRPr="00D360D2" w:rsidRDefault="00EA17CA" w:rsidP="00426B5A">
            <w:pPr>
              <w:spacing w:after="0" w:line="240" w:lineRule="auto"/>
              <w:rPr>
                <w:rFonts w:ascii="Sylfaen" w:eastAsia="Times New Roman" w:hAnsi="Sylfaen" w:cs="Arial"/>
                <w:kern w:val="0"/>
                <w:sz w:val="16"/>
                <w:szCs w:val="16"/>
                <w14:ligatures w14:val="none"/>
              </w:rPr>
            </w:pPr>
            <w:r w:rsidRPr="00D360D2">
              <w:rPr>
                <w:rFonts w:ascii="Sylfaen" w:hAnsi="Sylfaen"/>
                <w:sz w:val="16"/>
                <w:szCs w:val="16"/>
              </w:rPr>
              <w:t>Akhaltsikhe Municipality</w:t>
            </w:r>
          </w:p>
        </w:tc>
        <w:tc>
          <w:tcPr>
            <w:tcW w:w="438" w:type="pct"/>
            <w:tcBorders>
              <w:top w:val="nil"/>
              <w:left w:val="nil"/>
              <w:bottom w:val="dotted" w:sz="4" w:space="0" w:color="auto"/>
              <w:right w:val="dotted" w:sz="4" w:space="0" w:color="auto"/>
            </w:tcBorders>
            <w:shd w:val="clear" w:color="auto" w:fill="auto"/>
            <w:vAlign w:val="center"/>
            <w:hideMark/>
          </w:tcPr>
          <w:p w14:paraId="28B92A9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5,426.1 </w:t>
            </w:r>
          </w:p>
        </w:tc>
        <w:tc>
          <w:tcPr>
            <w:tcW w:w="438" w:type="pct"/>
            <w:tcBorders>
              <w:top w:val="nil"/>
              <w:left w:val="nil"/>
              <w:bottom w:val="dotted" w:sz="4" w:space="0" w:color="auto"/>
              <w:right w:val="dotted" w:sz="4" w:space="0" w:color="auto"/>
            </w:tcBorders>
            <w:shd w:val="clear" w:color="auto" w:fill="auto"/>
            <w:vAlign w:val="center"/>
            <w:hideMark/>
          </w:tcPr>
          <w:p w14:paraId="62A2DF3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5,426.1 </w:t>
            </w:r>
          </w:p>
        </w:tc>
        <w:tc>
          <w:tcPr>
            <w:tcW w:w="438" w:type="pct"/>
            <w:tcBorders>
              <w:top w:val="nil"/>
              <w:left w:val="nil"/>
              <w:bottom w:val="dotted" w:sz="4" w:space="0" w:color="auto"/>
              <w:right w:val="dotted" w:sz="4" w:space="0" w:color="auto"/>
            </w:tcBorders>
            <w:shd w:val="clear" w:color="000000" w:fill="FFFFFF"/>
            <w:vAlign w:val="center"/>
            <w:hideMark/>
          </w:tcPr>
          <w:p w14:paraId="1D59D42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1A2BA5F2"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1789F1F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2215057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1B7EC96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4,676.1 </w:t>
            </w:r>
          </w:p>
        </w:tc>
        <w:tc>
          <w:tcPr>
            <w:tcW w:w="435" w:type="pct"/>
            <w:tcBorders>
              <w:top w:val="nil"/>
              <w:left w:val="nil"/>
              <w:bottom w:val="dotted" w:sz="4" w:space="0" w:color="auto"/>
              <w:right w:val="dotted" w:sz="4" w:space="0" w:color="auto"/>
            </w:tcBorders>
            <w:shd w:val="clear" w:color="000000" w:fill="FFFFFF"/>
            <w:vAlign w:val="center"/>
            <w:hideMark/>
          </w:tcPr>
          <w:p w14:paraId="6A00FF8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4,676.1 </w:t>
            </w:r>
          </w:p>
        </w:tc>
      </w:tr>
      <w:tr w:rsidR="00EA17CA" w:rsidRPr="001340E6" w14:paraId="018D779E"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79CAFD9B" w14:textId="77777777" w:rsidR="00EA17CA" w:rsidRPr="00D360D2" w:rsidRDefault="00EA17CA" w:rsidP="00426B5A">
            <w:pPr>
              <w:spacing w:after="0" w:line="240" w:lineRule="auto"/>
              <w:rPr>
                <w:rFonts w:ascii="Sylfaen" w:eastAsia="Times New Roman" w:hAnsi="Sylfaen" w:cs="Arial"/>
                <w:kern w:val="0"/>
                <w:sz w:val="16"/>
                <w:szCs w:val="16"/>
                <w14:ligatures w14:val="none"/>
              </w:rPr>
            </w:pPr>
            <w:proofErr w:type="spellStart"/>
            <w:r w:rsidRPr="00D360D2">
              <w:rPr>
                <w:rFonts w:ascii="Sylfaen" w:hAnsi="Sylfaen"/>
                <w:sz w:val="16"/>
                <w:szCs w:val="16"/>
              </w:rPr>
              <w:t>Ninotsminda</w:t>
            </w:r>
            <w:proofErr w:type="spellEnd"/>
            <w:r w:rsidRPr="00D360D2">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7B700DC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4,774.2 </w:t>
            </w:r>
          </w:p>
        </w:tc>
        <w:tc>
          <w:tcPr>
            <w:tcW w:w="438" w:type="pct"/>
            <w:tcBorders>
              <w:top w:val="nil"/>
              <w:left w:val="nil"/>
              <w:bottom w:val="dotted" w:sz="4" w:space="0" w:color="auto"/>
              <w:right w:val="dotted" w:sz="4" w:space="0" w:color="auto"/>
            </w:tcBorders>
            <w:shd w:val="clear" w:color="auto" w:fill="auto"/>
            <w:vAlign w:val="center"/>
            <w:hideMark/>
          </w:tcPr>
          <w:p w14:paraId="14CD8FD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4,757.8 </w:t>
            </w:r>
          </w:p>
        </w:tc>
        <w:tc>
          <w:tcPr>
            <w:tcW w:w="438" w:type="pct"/>
            <w:tcBorders>
              <w:top w:val="nil"/>
              <w:left w:val="nil"/>
              <w:bottom w:val="dotted" w:sz="4" w:space="0" w:color="auto"/>
              <w:right w:val="dotted" w:sz="4" w:space="0" w:color="auto"/>
            </w:tcBorders>
            <w:shd w:val="clear" w:color="000000" w:fill="FFFFFF"/>
            <w:vAlign w:val="center"/>
            <w:hideMark/>
          </w:tcPr>
          <w:p w14:paraId="2D141162"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75EBB41D"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6E69C2B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A60660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F383D7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4,574.2 </w:t>
            </w:r>
          </w:p>
        </w:tc>
        <w:tc>
          <w:tcPr>
            <w:tcW w:w="435" w:type="pct"/>
            <w:tcBorders>
              <w:top w:val="nil"/>
              <w:left w:val="nil"/>
              <w:bottom w:val="dotted" w:sz="4" w:space="0" w:color="auto"/>
              <w:right w:val="dotted" w:sz="4" w:space="0" w:color="auto"/>
            </w:tcBorders>
            <w:shd w:val="clear" w:color="000000" w:fill="FFFFFF"/>
            <w:vAlign w:val="center"/>
            <w:hideMark/>
          </w:tcPr>
          <w:p w14:paraId="7B9AED4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4,557.8 </w:t>
            </w:r>
          </w:p>
        </w:tc>
      </w:tr>
      <w:tr w:rsidR="00EA17CA" w:rsidRPr="001340E6" w14:paraId="68C51C5B"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B328C24" w14:textId="77777777" w:rsidR="00EA17CA" w:rsidRPr="001340E6" w:rsidRDefault="00EA17CA" w:rsidP="00426B5A">
            <w:pPr>
              <w:spacing w:after="0" w:line="240" w:lineRule="auto"/>
              <w:rPr>
                <w:rFonts w:ascii="Sylfaen" w:eastAsia="Times New Roman" w:hAnsi="Sylfaen" w:cs="Arial"/>
                <w:b/>
                <w:bCs/>
                <w:kern w:val="0"/>
                <w:sz w:val="16"/>
                <w:szCs w:val="16"/>
                <w14:ligatures w14:val="none"/>
              </w:rPr>
            </w:pPr>
            <w:r w:rsidRPr="00346C79">
              <w:rPr>
                <w:rFonts w:ascii="Sylfaen" w:eastAsia="Times New Roman" w:hAnsi="Sylfaen" w:cs="Arial"/>
                <w:b/>
                <w:bCs/>
                <w:kern w:val="0"/>
                <w:sz w:val="16"/>
                <w:szCs w:val="16"/>
                <w14:ligatures w14:val="none"/>
              </w:rPr>
              <w:t>Mtskheta-</w:t>
            </w:r>
            <w:proofErr w:type="spellStart"/>
            <w:r w:rsidRPr="00346C79">
              <w:rPr>
                <w:rFonts w:ascii="Sylfaen" w:eastAsia="Times New Roman" w:hAnsi="Sylfaen" w:cs="Arial"/>
                <w:b/>
                <w:bCs/>
                <w:kern w:val="0"/>
                <w:sz w:val="16"/>
                <w:szCs w:val="16"/>
                <w14:ligatures w14:val="none"/>
              </w:rPr>
              <w:t>Mtianeti</w:t>
            </w:r>
            <w:proofErr w:type="spellEnd"/>
            <w:r w:rsidRPr="00346C79">
              <w:rPr>
                <w:rFonts w:ascii="Sylfaen" w:eastAsia="Times New Roman" w:hAnsi="Sylfaen" w:cs="Arial"/>
                <w:b/>
                <w:bCs/>
                <w:kern w:val="0"/>
                <w:sz w:val="16"/>
                <w:szCs w:val="16"/>
                <w14:ligatures w14:val="none"/>
              </w:rPr>
              <w:t xml:space="preserve"> </w:t>
            </w:r>
            <w:r>
              <w:rPr>
                <w:rFonts w:ascii="Sylfaen" w:eastAsia="Times New Roman" w:hAnsi="Sylfaen" w:cs="Arial"/>
                <w:b/>
                <w:bCs/>
                <w:kern w:val="0"/>
                <w:sz w:val="16"/>
                <w:szCs w:val="16"/>
                <w14:ligatures w14:val="none"/>
              </w:rPr>
              <w:t>Region</w:t>
            </w:r>
          </w:p>
        </w:tc>
        <w:tc>
          <w:tcPr>
            <w:tcW w:w="438" w:type="pct"/>
            <w:tcBorders>
              <w:top w:val="nil"/>
              <w:left w:val="nil"/>
              <w:bottom w:val="dotted" w:sz="4" w:space="0" w:color="auto"/>
              <w:right w:val="dotted" w:sz="4" w:space="0" w:color="auto"/>
            </w:tcBorders>
            <w:shd w:val="clear" w:color="auto" w:fill="auto"/>
            <w:vAlign w:val="center"/>
            <w:hideMark/>
          </w:tcPr>
          <w:p w14:paraId="4D370D35"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32,444.6 </w:t>
            </w:r>
          </w:p>
        </w:tc>
        <w:tc>
          <w:tcPr>
            <w:tcW w:w="438" w:type="pct"/>
            <w:tcBorders>
              <w:top w:val="nil"/>
              <w:left w:val="nil"/>
              <w:bottom w:val="dotted" w:sz="4" w:space="0" w:color="auto"/>
              <w:right w:val="dotted" w:sz="4" w:space="0" w:color="auto"/>
            </w:tcBorders>
            <w:shd w:val="clear" w:color="auto" w:fill="auto"/>
            <w:vAlign w:val="center"/>
            <w:hideMark/>
          </w:tcPr>
          <w:p w14:paraId="54027E36"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31,718.0 </w:t>
            </w:r>
          </w:p>
        </w:tc>
        <w:tc>
          <w:tcPr>
            <w:tcW w:w="438" w:type="pct"/>
            <w:tcBorders>
              <w:top w:val="nil"/>
              <w:left w:val="nil"/>
              <w:bottom w:val="dotted" w:sz="4" w:space="0" w:color="auto"/>
              <w:right w:val="dotted" w:sz="4" w:space="0" w:color="auto"/>
            </w:tcBorders>
            <w:shd w:val="clear" w:color="000000" w:fill="FFFFFF"/>
            <w:vAlign w:val="center"/>
            <w:hideMark/>
          </w:tcPr>
          <w:p w14:paraId="7EB0B894"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880.0 </w:t>
            </w:r>
          </w:p>
        </w:tc>
        <w:tc>
          <w:tcPr>
            <w:tcW w:w="438" w:type="pct"/>
            <w:tcBorders>
              <w:top w:val="nil"/>
              <w:left w:val="nil"/>
              <w:bottom w:val="dotted" w:sz="4" w:space="0" w:color="auto"/>
              <w:right w:val="dotted" w:sz="4" w:space="0" w:color="auto"/>
            </w:tcBorders>
            <w:shd w:val="clear" w:color="000000" w:fill="FFFFFF"/>
            <w:vAlign w:val="center"/>
            <w:hideMark/>
          </w:tcPr>
          <w:p w14:paraId="5CA5F33C"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880.0 </w:t>
            </w:r>
          </w:p>
        </w:tc>
        <w:tc>
          <w:tcPr>
            <w:tcW w:w="438" w:type="pct"/>
            <w:tcBorders>
              <w:top w:val="nil"/>
              <w:left w:val="nil"/>
              <w:bottom w:val="dotted" w:sz="4" w:space="0" w:color="auto"/>
              <w:right w:val="dotted" w:sz="4" w:space="0" w:color="auto"/>
            </w:tcBorders>
            <w:shd w:val="clear" w:color="000000" w:fill="FFFFFF"/>
            <w:vAlign w:val="center"/>
            <w:hideMark/>
          </w:tcPr>
          <w:p w14:paraId="65712D2C"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7,099.4 </w:t>
            </w:r>
          </w:p>
        </w:tc>
        <w:tc>
          <w:tcPr>
            <w:tcW w:w="438" w:type="pct"/>
            <w:tcBorders>
              <w:top w:val="nil"/>
              <w:left w:val="nil"/>
              <w:bottom w:val="dotted" w:sz="4" w:space="0" w:color="auto"/>
              <w:right w:val="dotted" w:sz="4" w:space="0" w:color="auto"/>
            </w:tcBorders>
            <w:shd w:val="clear" w:color="000000" w:fill="FFFFFF"/>
            <w:vAlign w:val="center"/>
            <w:hideMark/>
          </w:tcPr>
          <w:p w14:paraId="41DECBCC"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6,914.9 </w:t>
            </w:r>
          </w:p>
        </w:tc>
        <w:tc>
          <w:tcPr>
            <w:tcW w:w="438" w:type="pct"/>
            <w:tcBorders>
              <w:top w:val="nil"/>
              <w:left w:val="nil"/>
              <w:bottom w:val="dotted" w:sz="4" w:space="0" w:color="auto"/>
              <w:right w:val="dotted" w:sz="4" w:space="0" w:color="auto"/>
            </w:tcBorders>
            <w:shd w:val="clear" w:color="000000" w:fill="FFFFFF"/>
            <w:vAlign w:val="center"/>
            <w:hideMark/>
          </w:tcPr>
          <w:p w14:paraId="1B3D30A5"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24,465.2 </w:t>
            </w:r>
          </w:p>
        </w:tc>
        <w:tc>
          <w:tcPr>
            <w:tcW w:w="435" w:type="pct"/>
            <w:tcBorders>
              <w:top w:val="nil"/>
              <w:left w:val="nil"/>
              <w:bottom w:val="dotted" w:sz="4" w:space="0" w:color="auto"/>
              <w:right w:val="dotted" w:sz="4" w:space="0" w:color="auto"/>
            </w:tcBorders>
            <w:shd w:val="clear" w:color="000000" w:fill="FFFFFF"/>
            <w:vAlign w:val="center"/>
            <w:hideMark/>
          </w:tcPr>
          <w:p w14:paraId="157FF420"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23,923.2 </w:t>
            </w:r>
          </w:p>
        </w:tc>
      </w:tr>
      <w:tr w:rsidR="00EA17CA" w:rsidRPr="001340E6" w14:paraId="6642C0DE"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6CDDB9C1" w14:textId="77777777" w:rsidR="00EA17CA" w:rsidRPr="00236E24" w:rsidRDefault="00EA17CA" w:rsidP="00426B5A">
            <w:pPr>
              <w:spacing w:after="0" w:line="240" w:lineRule="auto"/>
              <w:rPr>
                <w:rFonts w:ascii="Sylfaen" w:eastAsia="Times New Roman" w:hAnsi="Sylfaen" w:cs="Arial"/>
                <w:kern w:val="0"/>
                <w:sz w:val="16"/>
                <w:szCs w:val="16"/>
                <w14:ligatures w14:val="none"/>
              </w:rPr>
            </w:pPr>
            <w:proofErr w:type="spellStart"/>
            <w:r w:rsidRPr="00236E24">
              <w:rPr>
                <w:rFonts w:ascii="Sylfaen" w:hAnsi="Sylfaen"/>
                <w:sz w:val="16"/>
                <w:szCs w:val="16"/>
              </w:rPr>
              <w:t>Akhalgori</w:t>
            </w:r>
            <w:proofErr w:type="spellEnd"/>
            <w:r w:rsidRPr="00236E24">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112C142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3,027.0 </w:t>
            </w:r>
          </w:p>
        </w:tc>
        <w:tc>
          <w:tcPr>
            <w:tcW w:w="438" w:type="pct"/>
            <w:tcBorders>
              <w:top w:val="nil"/>
              <w:left w:val="nil"/>
              <w:bottom w:val="dotted" w:sz="4" w:space="0" w:color="auto"/>
              <w:right w:val="dotted" w:sz="4" w:space="0" w:color="auto"/>
            </w:tcBorders>
            <w:shd w:val="clear" w:color="auto" w:fill="auto"/>
            <w:vAlign w:val="center"/>
            <w:hideMark/>
          </w:tcPr>
          <w:p w14:paraId="630D08E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3,027.0 </w:t>
            </w:r>
          </w:p>
        </w:tc>
        <w:tc>
          <w:tcPr>
            <w:tcW w:w="438" w:type="pct"/>
            <w:tcBorders>
              <w:top w:val="nil"/>
              <w:left w:val="nil"/>
              <w:bottom w:val="dotted" w:sz="4" w:space="0" w:color="auto"/>
              <w:right w:val="dotted" w:sz="4" w:space="0" w:color="auto"/>
            </w:tcBorders>
            <w:shd w:val="clear" w:color="000000" w:fill="FFFFFF"/>
            <w:vAlign w:val="center"/>
            <w:hideMark/>
          </w:tcPr>
          <w:p w14:paraId="061C9597"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11A37064"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461B5816"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2,927.0 </w:t>
            </w:r>
          </w:p>
        </w:tc>
        <w:tc>
          <w:tcPr>
            <w:tcW w:w="438" w:type="pct"/>
            <w:tcBorders>
              <w:top w:val="nil"/>
              <w:left w:val="nil"/>
              <w:bottom w:val="dotted" w:sz="4" w:space="0" w:color="auto"/>
              <w:right w:val="dotted" w:sz="4" w:space="0" w:color="auto"/>
            </w:tcBorders>
            <w:shd w:val="clear" w:color="000000" w:fill="FFFFFF"/>
            <w:vAlign w:val="center"/>
            <w:hideMark/>
          </w:tcPr>
          <w:p w14:paraId="220F20D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2,927.0 </w:t>
            </w:r>
          </w:p>
        </w:tc>
        <w:tc>
          <w:tcPr>
            <w:tcW w:w="438" w:type="pct"/>
            <w:tcBorders>
              <w:top w:val="nil"/>
              <w:left w:val="nil"/>
              <w:bottom w:val="dotted" w:sz="4" w:space="0" w:color="auto"/>
              <w:right w:val="dotted" w:sz="4" w:space="0" w:color="auto"/>
            </w:tcBorders>
            <w:shd w:val="clear" w:color="000000" w:fill="FFFFFF"/>
            <w:vAlign w:val="center"/>
            <w:hideMark/>
          </w:tcPr>
          <w:p w14:paraId="396B40E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62A4C5B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r>
      <w:tr w:rsidR="00EA17CA" w:rsidRPr="001340E6" w14:paraId="7E309380"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29EE035B" w14:textId="77777777" w:rsidR="00EA17CA" w:rsidRPr="00236E24" w:rsidRDefault="00EA17CA" w:rsidP="00426B5A">
            <w:pPr>
              <w:spacing w:after="0" w:line="240" w:lineRule="auto"/>
              <w:rPr>
                <w:rFonts w:ascii="Sylfaen" w:eastAsia="Times New Roman" w:hAnsi="Sylfaen" w:cs="Arial"/>
                <w:kern w:val="0"/>
                <w:sz w:val="16"/>
                <w:szCs w:val="16"/>
                <w14:ligatures w14:val="none"/>
              </w:rPr>
            </w:pPr>
            <w:proofErr w:type="spellStart"/>
            <w:r w:rsidRPr="00236E24">
              <w:rPr>
                <w:rFonts w:ascii="Sylfaen" w:hAnsi="Sylfaen"/>
                <w:sz w:val="16"/>
                <w:szCs w:val="16"/>
              </w:rPr>
              <w:t>Dusheti</w:t>
            </w:r>
            <w:proofErr w:type="spellEnd"/>
            <w:r w:rsidRPr="00236E24">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2B03737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9,424.1 </w:t>
            </w:r>
          </w:p>
        </w:tc>
        <w:tc>
          <w:tcPr>
            <w:tcW w:w="438" w:type="pct"/>
            <w:tcBorders>
              <w:top w:val="nil"/>
              <w:left w:val="nil"/>
              <w:bottom w:val="dotted" w:sz="4" w:space="0" w:color="auto"/>
              <w:right w:val="dotted" w:sz="4" w:space="0" w:color="auto"/>
            </w:tcBorders>
            <w:shd w:val="clear" w:color="auto" w:fill="auto"/>
            <w:vAlign w:val="center"/>
            <w:hideMark/>
          </w:tcPr>
          <w:p w14:paraId="3E71083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9,258.9 </w:t>
            </w:r>
          </w:p>
        </w:tc>
        <w:tc>
          <w:tcPr>
            <w:tcW w:w="438" w:type="pct"/>
            <w:tcBorders>
              <w:top w:val="nil"/>
              <w:left w:val="nil"/>
              <w:bottom w:val="dotted" w:sz="4" w:space="0" w:color="auto"/>
              <w:right w:val="dotted" w:sz="4" w:space="0" w:color="auto"/>
            </w:tcBorders>
            <w:shd w:val="clear" w:color="000000" w:fill="FFFFFF"/>
            <w:vAlign w:val="center"/>
            <w:hideMark/>
          </w:tcPr>
          <w:p w14:paraId="11555FCE"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1349274C"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787550B1"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1,912.4 </w:t>
            </w:r>
          </w:p>
        </w:tc>
        <w:tc>
          <w:tcPr>
            <w:tcW w:w="438" w:type="pct"/>
            <w:tcBorders>
              <w:top w:val="nil"/>
              <w:left w:val="nil"/>
              <w:bottom w:val="dotted" w:sz="4" w:space="0" w:color="auto"/>
              <w:right w:val="dotted" w:sz="4" w:space="0" w:color="auto"/>
            </w:tcBorders>
            <w:shd w:val="clear" w:color="000000" w:fill="FFFFFF"/>
            <w:vAlign w:val="center"/>
            <w:hideMark/>
          </w:tcPr>
          <w:p w14:paraId="47A59E7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1,748.0 </w:t>
            </w:r>
          </w:p>
        </w:tc>
        <w:tc>
          <w:tcPr>
            <w:tcW w:w="438" w:type="pct"/>
            <w:tcBorders>
              <w:top w:val="nil"/>
              <w:left w:val="nil"/>
              <w:bottom w:val="dotted" w:sz="4" w:space="0" w:color="auto"/>
              <w:right w:val="dotted" w:sz="4" w:space="0" w:color="auto"/>
            </w:tcBorders>
            <w:shd w:val="clear" w:color="000000" w:fill="FFFFFF"/>
            <w:vAlign w:val="center"/>
            <w:hideMark/>
          </w:tcPr>
          <w:p w14:paraId="37BC56E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7,386.7 </w:t>
            </w:r>
          </w:p>
        </w:tc>
        <w:tc>
          <w:tcPr>
            <w:tcW w:w="435" w:type="pct"/>
            <w:tcBorders>
              <w:top w:val="nil"/>
              <w:left w:val="nil"/>
              <w:bottom w:val="dotted" w:sz="4" w:space="0" w:color="auto"/>
              <w:right w:val="dotted" w:sz="4" w:space="0" w:color="auto"/>
            </w:tcBorders>
            <w:shd w:val="clear" w:color="000000" w:fill="FFFFFF"/>
            <w:vAlign w:val="center"/>
            <w:hideMark/>
          </w:tcPr>
          <w:p w14:paraId="4F5EAD7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7,385.9 </w:t>
            </w:r>
          </w:p>
        </w:tc>
      </w:tr>
      <w:tr w:rsidR="00EA17CA" w:rsidRPr="001340E6" w14:paraId="763E6ABF"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28979255" w14:textId="77777777" w:rsidR="00EA17CA" w:rsidRPr="00236E24" w:rsidRDefault="00EA17CA" w:rsidP="00426B5A">
            <w:pPr>
              <w:spacing w:after="0" w:line="240" w:lineRule="auto"/>
              <w:rPr>
                <w:rFonts w:ascii="Sylfaen" w:eastAsia="Times New Roman" w:hAnsi="Sylfaen" w:cs="Arial"/>
                <w:kern w:val="0"/>
                <w:sz w:val="16"/>
                <w:szCs w:val="16"/>
                <w14:ligatures w14:val="none"/>
              </w:rPr>
            </w:pPr>
            <w:proofErr w:type="spellStart"/>
            <w:r w:rsidRPr="00236E24">
              <w:rPr>
                <w:rFonts w:ascii="Sylfaen" w:hAnsi="Sylfaen"/>
                <w:sz w:val="16"/>
                <w:szCs w:val="16"/>
              </w:rPr>
              <w:t>Tianeti</w:t>
            </w:r>
            <w:proofErr w:type="spellEnd"/>
            <w:r w:rsidRPr="00236E24">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59D5920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6,242.4 </w:t>
            </w:r>
          </w:p>
        </w:tc>
        <w:tc>
          <w:tcPr>
            <w:tcW w:w="438" w:type="pct"/>
            <w:tcBorders>
              <w:top w:val="nil"/>
              <w:left w:val="nil"/>
              <w:bottom w:val="dotted" w:sz="4" w:space="0" w:color="auto"/>
              <w:right w:val="dotted" w:sz="4" w:space="0" w:color="auto"/>
            </w:tcBorders>
            <w:shd w:val="clear" w:color="auto" w:fill="auto"/>
            <w:vAlign w:val="center"/>
            <w:hideMark/>
          </w:tcPr>
          <w:p w14:paraId="71501DD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6,242.4 </w:t>
            </w:r>
          </w:p>
        </w:tc>
        <w:tc>
          <w:tcPr>
            <w:tcW w:w="438" w:type="pct"/>
            <w:tcBorders>
              <w:top w:val="nil"/>
              <w:left w:val="nil"/>
              <w:bottom w:val="dotted" w:sz="4" w:space="0" w:color="auto"/>
              <w:right w:val="dotted" w:sz="4" w:space="0" w:color="auto"/>
            </w:tcBorders>
            <w:shd w:val="clear" w:color="000000" w:fill="FFFFFF"/>
            <w:vAlign w:val="center"/>
            <w:hideMark/>
          </w:tcPr>
          <w:p w14:paraId="299682C6"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0E23B788"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0B44887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5F340F9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6B466C2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5,952.4 </w:t>
            </w:r>
          </w:p>
        </w:tc>
        <w:tc>
          <w:tcPr>
            <w:tcW w:w="435" w:type="pct"/>
            <w:tcBorders>
              <w:top w:val="nil"/>
              <w:left w:val="nil"/>
              <w:bottom w:val="dotted" w:sz="4" w:space="0" w:color="auto"/>
              <w:right w:val="dotted" w:sz="4" w:space="0" w:color="auto"/>
            </w:tcBorders>
            <w:shd w:val="clear" w:color="000000" w:fill="FFFFFF"/>
            <w:vAlign w:val="center"/>
            <w:hideMark/>
          </w:tcPr>
          <w:p w14:paraId="07AF96F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5,952.4 </w:t>
            </w:r>
          </w:p>
        </w:tc>
      </w:tr>
      <w:tr w:rsidR="00EA17CA" w:rsidRPr="001340E6" w14:paraId="1693FDFC"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392215D" w14:textId="77777777" w:rsidR="00EA17CA" w:rsidRPr="00236E24" w:rsidRDefault="00EA17CA" w:rsidP="00426B5A">
            <w:pPr>
              <w:spacing w:after="0" w:line="240" w:lineRule="auto"/>
              <w:rPr>
                <w:rFonts w:ascii="Sylfaen" w:eastAsia="Times New Roman" w:hAnsi="Sylfaen" w:cs="Arial"/>
                <w:kern w:val="0"/>
                <w:sz w:val="16"/>
                <w:szCs w:val="16"/>
                <w14:ligatures w14:val="none"/>
              </w:rPr>
            </w:pPr>
            <w:r w:rsidRPr="00236E24">
              <w:rPr>
                <w:rFonts w:ascii="Sylfaen" w:hAnsi="Sylfaen"/>
                <w:sz w:val="16"/>
                <w:szCs w:val="16"/>
              </w:rPr>
              <w:t>Mtskheta Municipality</w:t>
            </w:r>
          </w:p>
        </w:tc>
        <w:tc>
          <w:tcPr>
            <w:tcW w:w="438" w:type="pct"/>
            <w:tcBorders>
              <w:top w:val="nil"/>
              <w:left w:val="nil"/>
              <w:bottom w:val="dotted" w:sz="4" w:space="0" w:color="auto"/>
              <w:right w:val="dotted" w:sz="4" w:space="0" w:color="auto"/>
            </w:tcBorders>
            <w:shd w:val="clear" w:color="auto" w:fill="auto"/>
            <w:vAlign w:val="center"/>
            <w:hideMark/>
          </w:tcPr>
          <w:p w14:paraId="2816CFE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6,960.6 </w:t>
            </w:r>
          </w:p>
        </w:tc>
        <w:tc>
          <w:tcPr>
            <w:tcW w:w="438" w:type="pct"/>
            <w:tcBorders>
              <w:top w:val="nil"/>
              <w:left w:val="nil"/>
              <w:bottom w:val="dotted" w:sz="4" w:space="0" w:color="auto"/>
              <w:right w:val="dotted" w:sz="4" w:space="0" w:color="auto"/>
            </w:tcBorders>
            <w:shd w:val="clear" w:color="auto" w:fill="auto"/>
            <w:vAlign w:val="center"/>
            <w:hideMark/>
          </w:tcPr>
          <w:p w14:paraId="0E3329C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6,626.3 </w:t>
            </w:r>
          </w:p>
        </w:tc>
        <w:tc>
          <w:tcPr>
            <w:tcW w:w="438" w:type="pct"/>
            <w:tcBorders>
              <w:top w:val="nil"/>
              <w:left w:val="nil"/>
              <w:bottom w:val="dotted" w:sz="4" w:space="0" w:color="auto"/>
              <w:right w:val="dotted" w:sz="4" w:space="0" w:color="auto"/>
            </w:tcBorders>
            <w:shd w:val="clear" w:color="000000" w:fill="FFFFFF"/>
            <w:vAlign w:val="center"/>
            <w:hideMark/>
          </w:tcPr>
          <w:p w14:paraId="5BD5EAF1"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38A2F5DE"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5EBF291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6697BF8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99.9 </w:t>
            </w:r>
          </w:p>
        </w:tc>
        <w:tc>
          <w:tcPr>
            <w:tcW w:w="438" w:type="pct"/>
            <w:tcBorders>
              <w:top w:val="nil"/>
              <w:left w:val="nil"/>
              <w:bottom w:val="dotted" w:sz="4" w:space="0" w:color="auto"/>
              <w:right w:val="dotted" w:sz="4" w:space="0" w:color="auto"/>
            </w:tcBorders>
            <w:shd w:val="clear" w:color="000000" w:fill="FFFFFF"/>
            <w:vAlign w:val="center"/>
            <w:hideMark/>
          </w:tcPr>
          <w:p w14:paraId="669B810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6,435.6 </w:t>
            </w:r>
          </w:p>
        </w:tc>
        <w:tc>
          <w:tcPr>
            <w:tcW w:w="435" w:type="pct"/>
            <w:tcBorders>
              <w:top w:val="nil"/>
              <w:left w:val="nil"/>
              <w:bottom w:val="dotted" w:sz="4" w:space="0" w:color="auto"/>
              <w:right w:val="dotted" w:sz="4" w:space="0" w:color="auto"/>
            </w:tcBorders>
            <w:shd w:val="clear" w:color="000000" w:fill="FFFFFF"/>
            <w:vAlign w:val="center"/>
            <w:hideMark/>
          </w:tcPr>
          <w:p w14:paraId="76B19AF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6,121.4 </w:t>
            </w:r>
          </w:p>
        </w:tc>
      </w:tr>
      <w:tr w:rsidR="00EA17CA" w:rsidRPr="001340E6" w14:paraId="3FF50CFC"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46835BD4" w14:textId="77777777" w:rsidR="00EA17CA" w:rsidRPr="00236E24" w:rsidRDefault="00EA17CA" w:rsidP="00426B5A">
            <w:pPr>
              <w:spacing w:after="0" w:line="240" w:lineRule="auto"/>
              <w:rPr>
                <w:rFonts w:ascii="Sylfaen" w:eastAsia="Times New Roman" w:hAnsi="Sylfaen" w:cs="Arial"/>
                <w:kern w:val="0"/>
                <w:sz w:val="16"/>
                <w:szCs w:val="16"/>
                <w14:ligatures w14:val="none"/>
              </w:rPr>
            </w:pPr>
            <w:proofErr w:type="spellStart"/>
            <w:r w:rsidRPr="00236E24">
              <w:rPr>
                <w:rFonts w:ascii="Sylfaen" w:hAnsi="Sylfaen"/>
                <w:sz w:val="16"/>
                <w:szCs w:val="16"/>
              </w:rPr>
              <w:lastRenderedPageBreak/>
              <w:t>Kazbegi</w:t>
            </w:r>
            <w:proofErr w:type="spellEnd"/>
            <w:r w:rsidRPr="00236E24">
              <w:rPr>
                <w:rFonts w:ascii="Sylfaen" w:hAnsi="Sylfaen"/>
                <w:sz w:val="16"/>
                <w:szCs w:val="16"/>
              </w:rPr>
              <w:t xml:space="preserve"> Municipality</w:t>
            </w:r>
          </w:p>
        </w:tc>
        <w:tc>
          <w:tcPr>
            <w:tcW w:w="438" w:type="pct"/>
            <w:tcBorders>
              <w:top w:val="nil"/>
              <w:left w:val="nil"/>
              <w:bottom w:val="dotted" w:sz="4" w:space="0" w:color="auto"/>
              <w:right w:val="dotted" w:sz="4" w:space="0" w:color="auto"/>
            </w:tcBorders>
            <w:shd w:val="clear" w:color="auto" w:fill="auto"/>
            <w:vAlign w:val="center"/>
            <w:hideMark/>
          </w:tcPr>
          <w:p w14:paraId="38669F1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6,790.5 </w:t>
            </w:r>
          </w:p>
        </w:tc>
        <w:tc>
          <w:tcPr>
            <w:tcW w:w="438" w:type="pct"/>
            <w:tcBorders>
              <w:top w:val="nil"/>
              <w:left w:val="nil"/>
              <w:bottom w:val="dotted" w:sz="4" w:space="0" w:color="auto"/>
              <w:right w:val="dotted" w:sz="4" w:space="0" w:color="auto"/>
            </w:tcBorders>
            <w:shd w:val="clear" w:color="auto" w:fill="auto"/>
            <w:vAlign w:val="center"/>
            <w:hideMark/>
          </w:tcPr>
          <w:p w14:paraId="53F235B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6,563.4 </w:t>
            </w:r>
          </w:p>
        </w:tc>
        <w:tc>
          <w:tcPr>
            <w:tcW w:w="438" w:type="pct"/>
            <w:tcBorders>
              <w:top w:val="nil"/>
              <w:left w:val="nil"/>
              <w:bottom w:val="dotted" w:sz="4" w:space="0" w:color="auto"/>
              <w:right w:val="dotted" w:sz="4" w:space="0" w:color="auto"/>
            </w:tcBorders>
            <w:shd w:val="clear" w:color="000000" w:fill="FFFFFF"/>
            <w:vAlign w:val="center"/>
            <w:hideMark/>
          </w:tcPr>
          <w:p w14:paraId="0E03405E"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2DC900EF"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100.0 </w:t>
            </w:r>
          </w:p>
        </w:tc>
        <w:tc>
          <w:tcPr>
            <w:tcW w:w="438" w:type="pct"/>
            <w:tcBorders>
              <w:top w:val="nil"/>
              <w:left w:val="nil"/>
              <w:bottom w:val="dotted" w:sz="4" w:space="0" w:color="auto"/>
              <w:right w:val="dotted" w:sz="4" w:space="0" w:color="auto"/>
            </w:tcBorders>
            <w:shd w:val="clear" w:color="000000" w:fill="FFFFFF"/>
            <w:vAlign w:val="center"/>
            <w:hideMark/>
          </w:tcPr>
          <w:p w14:paraId="13359FC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0B40402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3AEB143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4,690.5 </w:t>
            </w:r>
          </w:p>
        </w:tc>
        <w:tc>
          <w:tcPr>
            <w:tcW w:w="435" w:type="pct"/>
            <w:tcBorders>
              <w:top w:val="nil"/>
              <w:left w:val="nil"/>
              <w:bottom w:val="dotted" w:sz="4" w:space="0" w:color="auto"/>
              <w:right w:val="dotted" w:sz="4" w:space="0" w:color="auto"/>
            </w:tcBorders>
            <w:shd w:val="clear" w:color="000000" w:fill="FFFFFF"/>
            <w:vAlign w:val="center"/>
            <w:hideMark/>
          </w:tcPr>
          <w:p w14:paraId="6772F38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4,463.4 </w:t>
            </w:r>
          </w:p>
        </w:tc>
      </w:tr>
      <w:tr w:rsidR="00EA17CA" w:rsidRPr="001340E6" w14:paraId="5C786510"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36FFE6F4" w14:textId="77777777" w:rsidR="00EA17CA" w:rsidRPr="00236E24" w:rsidRDefault="00EA17CA" w:rsidP="00426B5A">
            <w:pPr>
              <w:spacing w:after="0" w:line="240" w:lineRule="auto"/>
              <w:rPr>
                <w:rFonts w:ascii="Sylfaen" w:eastAsia="Times New Roman" w:hAnsi="Sylfaen" w:cs="Arial"/>
                <w:b/>
                <w:bCs/>
                <w:kern w:val="0"/>
                <w:sz w:val="16"/>
                <w:szCs w:val="16"/>
                <w:lang w:val="es-ES"/>
                <w14:ligatures w14:val="none"/>
              </w:rPr>
            </w:pPr>
            <w:r w:rsidRPr="00236E24">
              <w:rPr>
                <w:rFonts w:ascii="Sylfaen" w:hAnsi="Sylfaen"/>
                <w:b/>
                <w:bCs/>
                <w:sz w:val="16"/>
                <w:szCs w:val="16"/>
                <w:lang w:val="es-ES"/>
              </w:rPr>
              <w:t>Racha-</w:t>
            </w:r>
            <w:proofErr w:type="spellStart"/>
            <w:r w:rsidRPr="00236E24">
              <w:rPr>
                <w:rFonts w:ascii="Sylfaen" w:hAnsi="Sylfaen"/>
                <w:b/>
                <w:bCs/>
                <w:sz w:val="16"/>
                <w:szCs w:val="16"/>
                <w:lang w:val="es-ES"/>
              </w:rPr>
              <w:t>Lechkhumi</w:t>
            </w:r>
            <w:proofErr w:type="spellEnd"/>
            <w:r w:rsidRPr="00236E24">
              <w:rPr>
                <w:rFonts w:ascii="Sylfaen" w:hAnsi="Sylfaen"/>
                <w:b/>
                <w:bCs/>
                <w:sz w:val="16"/>
                <w:szCs w:val="16"/>
                <w:lang w:val="es-ES"/>
              </w:rPr>
              <w:t>-</w:t>
            </w:r>
            <w:proofErr w:type="spellStart"/>
            <w:r w:rsidRPr="00236E24">
              <w:rPr>
                <w:rFonts w:ascii="Sylfaen" w:hAnsi="Sylfaen"/>
                <w:b/>
                <w:bCs/>
                <w:sz w:val="16"/>
                <w:szCs w:val="16"/>
                <w:lang w:val="es-ES"/>
              </w:rPr>
              <w:t>Kvemo</w:t>
            </w:r>
            <w:proofErr w:type="spellEnd"/>
            <w:r w:rsidRPr="00236E24">
              <w:rPr>
                <w:rFonts w:ascii="Sylfaen" w:hAnsi="Sylfaen"/>
                <w:b/>
                <w:bCs/>
                <w:sz w:val="16"/>
                <w:szCs w:val="16"/>
                <w:lang w:val="es-ES"/>
              </w:rPr>
              <w:t xml:space="preserve"> </w:t>
            </w:r>
            <w:proofErr w:type="spellStart"/>
            <w:r w:rsidRPr="00236E24">
              <w:rPr>
                <w:rFonts w:ascii="Sylfaen" w:hAnsi="Sylfaen"/>
                <w:b/>
                <w:bCs/>
                <w:sz w:val="16"/>
                <w:szCs w:val="16"/>
                <w:lang w:val="es-ES"/>
              </w:rPr>
              <w:t>Svaneti</w:t>
            </w:r>
            <w:proofErr w:type="spellEnd"/>
            <w:r w:rsidRPr="00236E24">
              <w:rPr>
                <w:rFonts w:ascii="Sylfaen" w:hAnsi="Sylfaen"/>
                <w:b/>
                <w:bCs/>
                <w:sz w:val="16"/>
                <w:szCs w:val="16"/>
                <w:lang w:val="es-ES"/>
              </w:rPr>
              <w:t xml:space="preserve"> </w:t>
            </w:r>
            <w:proofErr w:type="spellStart"/>
            <w:r w:rsidRPr="00236E24">
              <w:rPr>
                <w:rFonts w:ascii="Sylfaen" w:hAnsi="Sylfaen"/>
                <w:b/>
                <w:bCs/>
                <w:sz w:val="16"/>
                <w:szCs w:val="16"/>
                <w:lang w:val="es-ES"/>
              </w:rPr>
              <w:t>Region</w:t>
            </w:r>
            <w:proofErr w:type="spellEnd"/>
          </w:p>
        </w:tc>
        <w:tc>
          <w:tcPr>
            <w:tcW w:w="438" w:type="pct"/>
            <w:tcBorders>
              <w:top w:val="nil"/>
              <w:left w:val="nil"/>
              <w:bottom w:val="dotted" w:sz="4" w:space="0" w:color="auto"/>
              <w:right w:val="dotted" w:sz="4" w:space="0" w:color="auto"/>
            </w:tcBorders>
            <w:shd w:val="clear" w:color="auto" w:fill="auto"/>
            <w:vAlign w:val="center"/>
            <w:hideMark/>
          </w:tcPr>
          <w:p w14:paraId="124BFC74"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38,211.5 </w:t>
            </w:r>
          </w:p>
        </w:tc>
        <w:tc>
          <w:tcPr>
            <w:tcW w:w="438" w:type="pct"/>
            <w:tcBorders>
              <w:top w:val="nil"/>
              <w:left w:val="nil"/>
              <w:bottom w:val="dotted" w:sz="4" w:space="0" w:color="auto"/>
              <w:right w:val="dotted" w:sz="4" w:space="0" w:color="auto"/>
            </w:tcBorders>
            <w:shd w:val="clear" w:color="auto" w:fill="auto"/>
            <w:vAlign w:val="center"/>
            <w:hideMark/>
          </w:tcPr>
          <w:p w14:paraId="0820B181"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37,780.5 </w:t>
            </w:r>
          </w:p>
        </w:tc>
        <w:tc>
          <w:tcPr>
            <w:tcW w:w="438" w:type="pct"/>
            <w:tcBorders>
              <w:top w:val="nil"/>
              <w:left w:val="nil"/>
              <w:bottom w:val="dotted" w:sz="4" w:space="0" w:color="auto"/>
              <w:right w:val="dotted" w:sz="4" w:space="0" w:color="auto"/>
            </w:tcBorders>
            <w:shd w:val="clear" w:color="000000" w:fill="FFFFFF"/>
            <w:vAlign w:val="center"/>
            <w:hideMark/>
          </w:tcPr>
          <w:p w14:paraId="694660A7"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14:paraId="4BF6C8C0"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14:paraId="55803EAC"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4,065.6 </w:t>
            </w:r>
          </w:p>
        </w:tc>
        <w:tc>
          <w:tcPr>
            <w:tcW w:w="438" w:type="pct"/>
            <w:tcBorders>
              <w:top w:val="nil"/>
              <w:left w:val="nil"/>
              <w:bottom w:val="dotted" w:sz="4" w:space="0" w:color="auto"/>
              <w:right w:val="dotted" w:sz="4" w:space="0" w:color="auto"/>
            </w:tcBorders>
            <w:shd w:val="clear" w:color="000000" w:fill="FFFFFF"/>
            <w:vAlign w:val="center"/>
            <w:hideMark/>
          </w:tcPr>
          <w:p w14:paraId="33F12CEB"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3,690.1 </w:t>
            </w:r>
          </w:p>
        </w:tc>
        <w:tc>
          <w:tcPr>
            <w:tcW w:w="438" w:type="pct"/>
            <w:tcBorders>
              <w:top w:val="nil"/>
              <w:left w:val="nil"/>
              <w:bottom w:val="dotted" w:sz="4" w:space="0" w:color="auto"/>
              <w:right w:val="dotted" w:sz="4" w:space="0" w:color="auto"/>
            </w:tcBorders>
            <w:shd w:val="clear" w:color="000000" w:fill="FFFFFF"/>
            <w:vAlign w:val="center"/>
            <w:hideMark/>
          </w:tcPr>
          <w:p w14:paraId="46550472"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33,580.9 </w:t>
            </w:r>
          </w:p>
        </w:tc>
        <w:tc>
          <w:tcPr>
            <w:tcW w:w="435" w:type="pct"/>
            <w:tcBorders>
              <w:top w:val="nil"/>
              <w:left w:val="nil"/>
              <w:bottom w:val="dotted" w:sz="4" w:space="0" w:color="auto"/>
              <w:right w:val="dotted" w:sz="4" w:space="0" w:color="auto"/>
            </w:tcBorders>
            <w:shd w:val="clear" w:color="000000" w:fill="FFFFFF"/>
            <w:vAlign w:val="center"/>
            <w:hideMark/>
          </w:tcPr>
          <w:p w14:paraId="4698516C"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33,525.4 </w:t>
            </w:r>
          </w:p>
        </w:tc>
      </w:tr>
      <w:tr w:rsidR="00EA17CA" w:rsidRPr="001340E6" w14:paraId="7E263F1F"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11CA05EF" w14:textId="77777777" w:rsidR="00EA17CA" w:rsidRPr="00236E24" w:rsidRDefault="00EA17CA" w:rsidP="00426B5A">
            <w:pPr>
              <w:spacing w:after="0" w:line="240" w:lineRule="auto"/>
              <w:rPr>
                <w:rFonts w:ascii="Sylfaen" w:eastAsia="Times New Roman" w:hAnsi="Sylfaen" w:cs="Arial"/>
                <w:kern w:val="0"/>
                <w:sz w:val="16"/>
                <w:szCs w:val="16"/>
                <w14:ligatures w14:val="none"/>
              </w:rPr>
            </w:pPr>
            <w:proofErr w:type="spellStart"/>
            <w:r w:rsidRPr="00236E24">
              <w:rPr>
                <w:rFonts w:ascii="Sylfaen" w:hAnsi="Sylfaen"/>
                <w:sz w:val="16"/>
                <w:szCs w:val="16"/>
              </w:rPr>
              <w:t>Ambrolauri</w:t>
            </w:r>
            <w:proofErr w:type="spellEnd"/>
            <w:r w:rsidRPr="00236E24">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0E52639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10,970.2 </w:t>
            </w:r>
          </w:p>
        </w:tc>
        <w:tc>
          <w:tcPr>
            <w:tcW w:w="438" w:type="pct"/>
            <w:tcBorders>
              <w:top w:val="nil"/>
              <w:left w:val="nil"/>
              <w:bottom w:val="dotted" w:sz="4" w:space="0" w:color="auto"/>
              <w:right w:val="dotted" w:sz="4" w:space="0" w:color="auto"/>
            </w:tcBorders>
            <w:shd w:val="clear" w:color="auto" w:fill="auto"/>
            <w:vAlign w:val="center"/>
            <w:hideMark/>
          </w:tcPr>
          <w:p w14:paraId="09C443F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10,951.9 </w:t>
            </w:r>
          </w:p>
        </w:tc>
        <w:tc>
          <w:tcPr>
            <w:tcW w:w="438" w:type="pct"/>
            <w:tcBorders>
              <w:top w:val="nil"/>
              <w:left w:val="nil"/>
              <w:bottom w:val="dotted" w:sz="4" w:space="0" w:color="auto"/>
              <w:right w:val="dotted" w:sz="4" w:space="0" w:color="auto"/>
            </w:tcBorders>
            <w:shd w:val="clear" w:color="000000" w:fill="FFFFFF"/>
            <w:vAlign w:val="center"/>
            <w:hideMark/>
          </w:tcPr>
          <w:p w14:paraId="496F6073"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50D3E4D5"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6BFE9D0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DB646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8A84A5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10,820.2 </w:t>
            </w:r>
          </w:p>
        </w:tc>
        <w:tc>
          <w:tcPr>
            <w:tcW w:w="435" w:type="pct"/>
            <w:tcBorders>
              <w:top w:val="nil"/>
              <w:left w:val="nil"/>
              <w:bottom w:val="dotted" w:sz="4" w:space="0" w:color="auto"/>
              <w:right w:val="dotted" w:sz="4" w:space="0" w:color="auto"/>
            </w:tcBorders>
            <w:shd w:val="clear" w:color="000000" w:fill="FFFFFF"/>
            <w:vAlign w:val="center"/>
            <w:hideMark/>
          </w:tcPr>
          <w:p w14:paraId="6B38D3E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10,801.9 </w:t>
            </w:r>
          </w:p>
        </w:tc>
      </w:tr>
      <w:tr w:rsidR="00EA17CA" w:rsidRPr="001340E6" w14:paraId="1D86F356"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1C50925B" w14:textId="77777777" w:rsidR="00EA17CA" w:rsidRPr="00236E24" w:rsidRDefault="00EA17CA" w:rsidP="00426B5A">
            <w:pPr>
              <w:spacing w:after="0" w:line="240" w:lineRule="auto"/>
              <w:rPr>
                <w:rFonts w:ascii="Sylfaen" w:eastAsia="Times New Roman" w:hAnsi="Sylfaen" w:cs="Arial"/>
                <w:kern w:val="0"/>
                <w:sz w:val="16"/>
                <w:szCs w:val="16"/>
                <w14:ligatures w14:val="none"/>
              </w:rPr>
            </w:pPr>
            <w:proofErr w:type="spellStart"/>
            <w:r w:rsidRPr="00236E24">
              <w:rPr>
                <w:rFonts w:ascii="Sylfaen" w:hAnsi="Sylfaen"/>
                <w:sz w:val="16"/>
                <w:szCs w:val="16"/>
              </w:rPr>
              <w:t>Lentekhi</w:t>
            </w:r>
            <w:proofErr w:type="spellEnd"/>
            <w:r w:rsidRPr="00236E24">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5A0B7DE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8,295.0 </w:t>
            </w:r>
          </w:p>
        </w:tc>
        <w:tc>
          <w:tcPr>
            <w:tcW w:w="438" w:type="pct"/>
            <w:tcBorders>
              <w:top w:val="nil"/>
              <w:left w:val="nil"/>
              <w:bottom w:val="dotted" w:sz="4" w:space="0" w:color="auto"/>
              <w:right w:val="dotted" w:sz="4" w:space="0" w:color="auto"/>
            </w:tcBorders>
            <w:shd w:val="clear" w:color="auto" w:fill="auto"/>
            <w:vAlign w:val="center"/>
            <w:hideMark/>
          </w:tcPr>
          <w:p w14:paraId="05EA06C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8,262.0 </w:t>
            </w:r>
          </w:p>
        </w:tc>
        <w:tc>
          <w:tcPr>
            <w:tcW w:w="438" w:type="pct"/>
            <w:tcBorders>
              <w:top w:val="nil"/>
              <w:left w:val="nil"/>
              <w:bottom w:val="dotted" w:sz="4" w:space="0" w:color="auto"/>
              <w:right w:val="dotted" w:sz="4" w:space="0" w:color="auto"/>
            </w:tcBorders>
            <w:shd w:val="clear" w:color="000000" w:fill="FFFFFF"/>
            <w:vAlign w:val="center"/>
            <w:hideMark/>
          </w:tcPr>
          <w:p w14:paraId="7E11A294"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0596F5C4"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0B5F0632"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725.0 </w:t>
            </w:r>
          </w:p>
        </w:tc>
        <w:tc>
          <w:tcPr>
            <w:tcW w:w="438" w:type="pct"/>
            <w:tcBorders>
              <w:top w:val="nil"/>
              <w:left w:val="nil"/>
              <w:bottom w:val="dotted" w:sz="4" w:space="0" w:color="auto"/>
              <w:right w:val="dotted" w:sz="4" w:space="0" w:color="auto"/>
            </w:tcBorders>
            <w:shd w:val="clear" w:color="000000" w:fill="FFFFFF"/>
            <w:vAlign w:val="center"/>
            <w:hideMark/>
          </w:tcPr>
          <w:p w14:paraId="577D6329"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725.0 </w:t>
            </w:r>
          </w:p>
        </w:tc>
        <w:tc>
          <w:tcPr>
            <w:tcW w:w="438" w:type="pct"/>
            <w:tcBorders>
              <w:top w:val="nil"/>
              <w:left w:val="nil"/>
              <w:bottom w:val="dotted" w:sz="4" w:space="0" w:color="auto"/>
              <w:right w:val="dotted" w:sz="4" w:space="0" w:color="auto"/>
            </w:tcBorders>
            <w:shd w:val="clear" w:color="000000" w:fill="FFFFFF"/>
            <w:vAlign w:val="center"/>
            <w:hideMark/>
          </w:tcPr>
          <w:p w14:paraId="0052022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7,450.0 </w:t>
            </w:r>
          </w:p>
        </w:tc>
        <w:tc>
          <w:tcPr>
            <w:tcW w:w="435" w:type="pct"/>
            <w:tcBorders>
              <w:top w:val="nil"/>
              <w:left w:val="nil"/>
              <w:bottom w:val="dotted" w:sz="4" w:space="0" w:color="auto"/>
              <w:right w:val="dotted" w:sz="4" w:space="0" w:color="auto"/>
            </w:tcBorders>
            <w:shd w:val="clear" w:color="000000" w:fill="FFFFFF"/>
            <w:vAlign w:val="center"/>
            <w:hideMark/>
          </w:tcPr>
          <w:p w14:paraId="652A298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7,417.0 </w:t>
            </w:r>
          </w:p>
        </w:tc>
      </w:tr>
      <w:tr w:rsidR="00EA17CA" w:rsidRPr="001340E6" w14:paraId="4DD1644A"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5D31F851" w14:textId="77777777" w:rsidR="00EA17CA" w:rsidRPr="00236E24" w:rsidRDefault="00EA17CA" w:rsidP="00426B5A">
            <w:pPr>
              <w:spacing w:after="0" w:line="240" w:lineRule="auto"/>
              <w:rPr>
                <w:rFonts w:ascii="Sylfaen" w:eastAsia="Times New Roman" w:hAnsi="Sylfaen" w:cs="Arial"/>
                <w:kern w:val="0"/>
                <w:sz w:val="16"/>
                <w:szCs w:val="16"/>
                <w14:ligatures w14:val="none"/>
              </w:rPr>
            </w:pPr>
            <w:r w:rsidRPr="00236E24">
              <w:rPr>
                <w:rFonts w:ascii="Sylfaen" w:hAnsi="Sylfaen"/>
                <w:sz w:val="16"/>
                <w:szCs w:val="16"/>
              </w:rPr>
              <w:t xml:space="preserve">Oni Municipality </w:t>
            </w:r>
          </w:p>
        </w:tc>
        <w:tc>
          <w:tcPr>
            <w:tcW w:w="438" w:type="pct"/>
            <w:tcBorders>
              <w:top w:val="nil"/>
              <w:left w:val="nil"/>
              <w:bottom w:val="dotted" w:sz="4" w:space="0" w:color="auto"/>
              <w:right w:val="dotted" w:sz="4" w:space="0" w:color="auto"/>
            </w:tcBorders>
            <w:shd w:val="clear" w:color="auto" w:fill="auto"/>
            <w:vAlign w:val="center"/>
            <w:hideMark/>
          </w:tcPr>
          <w:p w14:paraId="61101F9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10,880.1 </w:t>
            </w:r>
          </w:p>
        </w:tc>
        <w:tc>
          <w:tcPr>
            <w:tcW w:w="438" w:type="pct"/>
            <w:tcBorders>
              <w:top w:val="nil"/>
              <w:left w:val="nil"/>
              <w:bottom w:val="dotted" w:sz="4" w:space="0" w:color="auto"/>
              <w:right w:val="dotted" w:sz="4" w:space="0" w:color="auto"/>
            </w:tcBorders>
            <w:shd w:val="clear" w:color="auto" w:fill="auto"/>
            <w:vAlign w:val="center"/>
            <w:hideMark/>
          </w:tcPr>
          <w:p w14:paraId="42995187"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10,504.4 </w:t>
            </w:r>
          </w:p>
        </w:tc>
        <w:tc>
          <w:tcPr>
            <w:tcW w:w="438" w:type="pct"/>
            <w:tcBorders>
              <w:top w:val="nil"/>
              <w:left w:val="nil"/>
              <w:bottom w:val="dotted" w:sz="4" w:space="0" w:color="auto"/>
              <w:right w:val="dotted" w:sz="4" w:space="0" w:color="auto"/>
            </w:tcBorders>
            <w:shd w:val="clear" w:color="000000" w:fill="FFFFFF"/>
            <w:vAlign w:val="center"/>
            <w:hideMark/>
          </w:tcPr>
          <w:p w14:paraId="0ED9882E"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4A4A01E9"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1438202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3,275.6 </w:t>
            </w:r>
          </w:p>
        </w:tc>
        <w:tc>
          <w:tcPr>
            <w:tcW w:w="438" w:type="pct"/>
            <w:tcBorders>
              <w:top w:val="nil"/>
              <w:left w:val="nil"/>
              <w:bottom w:val="dotted" w:sz="4" w:space="0" w:color="auto"/>
              <w:right w:val="dotted" w:sz="4" w:space="0" w:color="auto"/>
            </w:tcBorders>
            <w:shd w:val="clear" w:color="000000" w:fill="FFFFFF"/>
            <w:vAlign w:val="center"/>
            <w:hideMark/>
          </w:tcPr>
          <w:p w14:paraId="4835A60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2,904.1 </w:t>
            </w:r>
          </w:p>
        </w:tc>
        <w:tc>
          <w:tcPr>
            <w:tcW w:w="438" w:type="pct"/>
            <w:tcBorders>
              <w:top w:val="nil"/>
              <w:left w:val="nil"/>
              <w:bottom w:val="dotted" w:sz="4" w:space="0" w:color="auto"/>
              <w:right w:val="dotted" w:sz="4" w:space="0" w:color="auto"/>
            </w:tcBorders>
            <w:shd w:val="clear" w:color="000000" w:fill="FFFFFF"/>
            <w:vAlign w:val="center"/>
            <w:hideMark/>
          </w:tcPr>
          <w:p w14:paraId="4D2FF13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7,484.5 </w:t>
            </w:r>
          </w:p>
        </w:tc>
        <w:tc>
          <w:tcPr>
            <w:tcW w:w="435" w:type="pct"/>
            <w:tcBorders>
              <w:top w:val="nil"/>
              <w:left w:val="nil"/>
              <w:bottom w:val="dotted" w:sz="4" w:space="0" w:color="auto"/>
              <w:right w:val="dotted" w:sz="4" w:space="0" w:color="auto"/>
            </w:tcBorders>
            <w:shd w:val="clear" w:color="000000" w:fill="FFFFFF"/>
            <w:vAlign w:val="center"/>
            <w:hideMark/>
          </w:tcPr>
          <w:p w14:paraId="43451F5F"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7,480.3 </w:t>
            </w:r>
          </w:p>
        </w:tc>
      </w:tr>
      <w:tr w:rsidR="00EA17CA" w:rsidRPr="001340E6" w14:paraId="1306F625"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7501507C" w14:textId="77777777" w:rsidR="00EA17CA" w:rsidRPr="00236E24" w:rsidRDefault="00EA17CA" w:rsidP="00426B5A">
            <w:pPr>
              <w:spacing w:after="0" w:line="240" w:lineRule="auto"/>
              <w:rPr>
                <w:rFonts w:ascii="Sylfaen" w:eastAsia="Times New Roman" w:hAnsi="Sylfaen" w:cs="Arial"/>
                <w:kern w:val="0"/>
                <w:sz w:val="16"/>
                <w:szCs w:val="16"/>
                <w14:ligatures w14:val="none"/>
              </w:rPr>
            </w:pPr>
            <w:proofErr w:type="spellStart"/>
            <w:r w:rsidRPr="00236E24">
              <w:rPr>
                <w:rFonts w:ascii="Sylfaen" w:hAnsi="Sylfaen"/>
                <w:sz w:val="16"/>
                <w:szCs w:val="16"/>
              </w:rPr>
              <w:t>Tsageri</w:t>
            </w:r>
            <w:proofErr w:type="spellEnd"/>
            <w:r w:rsidRPr="00236E24">
              <w:rPr>
                <w:rFonts w:ascii="Sylfaen" w:hAnsi="Sylfaen"/>
                <w:sz w:val="16"/>
                <w:szCs w:val="16"/>
              </w:rPr>
              <w:t xml:space="preserve"> Municipality </w:t>
            </w:r>
          </w:p>
        </w:tc>
        <w:tc>
          <w:tcPr>
            <w:tcW w:w="438" w:type="pct"/>
            <w:tcBorders>
              <w:top w:val="nil"/>
              <w:left w:val="nil"/>
              <w:bottom w:val="dotted" w:sz="4" w:space="0" w:color="auto"/>
              <w:right w:val="dotted" w:sz="4" w:space="0" w:color="auto"/>
            </w:tcBorders>
            <w:shd w:val="clear" w:color="auto" w:fill="auto"/>
            <w:vAlign w:val="center"/>
            <w:hideMark/>
          </w:tcPr>
          <w:p w14:paraId="4E798A93"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8,066.3 </w:t>
            </w:r>
          </w:p>
        </w:tc>
        <w:tc>
          <w:tcPr>
            <w:tcW w:w="438" w:type="pct"/>
            <w:tcBorders>
              <w:top w:val="nil"/>
              <w:left w:val="nil"/>
              <w:bottom w:val="dotted" w:sz="4" w:space="0" w:color="auto"/>
              <w:right w:val="dotted" w:sz="4" w:space="0" w:color="auto"/>
            </w:tcBorders>
            <w:shd w:val="clear" w:color="auto" w:fill="auto"/>
            <w:vAlign w:val="center"/>
            <w:hideMark/>
          </w:tcPr>
          <w:p w14:paraId="27C6080A"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8,062.3 </w:t>
            </w:r>
          </w:p>
        </w:tc>
        <w:tc>
          <w:tcPr>
            <w:tcW w:w="438" w:type="pct"/>
            <w:tcBorders>
              <w:top w:val="nil"/>
              <w:left w:val="nil"/>
              <w:bottom w:val="dotted" w:sz="4" w:space="0" w:color="auto"/>
              <w:right w:val="dotted" w:sz="4" w:space="0" w:color="auto"/>
            </w:tcBorders>
            <w:shd w:val="clear" w:color="000000" w:fill="FFFFFF"/>
            <w:vAlign w:val="center"/>
            <w:hideMark/>
          </w:tcPr>
          <w:p w14:paraId="732F2AEA"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738E578E"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36C1C8DD"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65.0 </w:t>
            </w:r>
          </w:p>
        </w:tc>
        <w:tc>
          <w:tcPr>
            <w:tcW w:w="438" w:type="pct"/>
            <w:tcBorders>
              <w:top w:val="nil"/>
              <w:left w:val="nil"/>
              <w:bottom w:val="dotted" w:sz="4" w:space="0" w:color="auto"/>
              <w:right w:val="dotted" w:sz="4" w:space="0" w:color="auto"/>
            </w:tcBorders>
            <w:shd w:val="clear" w:color="000000" w:fill="FFFFFF"/>
            <w:vAlign w:val="center"/>
            <w:hideMark/>
          </w:tcPr>
          <w:p w14:paraId="43439DE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61.0 </w:t>
            </w:r>
          </w:p>
        </w:tc>
        <w:tc>
          <w:tcPr>
            <w:tcW w:w="438" w:type="pct"/>
            <w:tcBorders>
              <w:top w:val="nil"/>
              <w:left w:val="nil"/>
              <w:bottom w:val="dotted" w:sz="4" w:space="0" w:color="auto"/>
              <w:right w:val="dotted" w:sz="4" w:space="0" w:color="auto"/>
            </w:tcBorders>
            <w:shd w:val="clear" w:color="000000" w:fill="FFFFFF"/>
            <w:vAlign w:val="center"/>
            <w:hideMark/>
          </w:tcPr>
          <w:p w14:paraId="140C812E"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7,826.3 </w:t>
            </w:r>
          </w:p>
        </w:tc>
        <w:tc>
          <w:tcPr>
            <w:tcW w:w="435" w:type="pct"/>
            <w:tcBorders>
              <w:top w:val="nil"/>
              <w:left w:val="nil"/>
              <w:bottom w:val="dotted" w:sz="4" w:space="0" w:color="auto"/>
              <w:right w:val="dotted" w:sz="4" w:space="0" w:color="auto"/>
            </w:tcBorders>
            <w:shd w:val="clear" w:color="000000" w:fill="FFFFFF"/>
            <w:vAlign w:val="center"/>
            <w:hideMark/>
          </w:tcPr>
          <w:p w14:paraId="3EC47D4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7,826.3 </w:t>
            </w:r>
          </w:p>
        </w:tc>
      </w:tr>
      <w:tr w:rsidR="00EA17CA" w:rsidRPr="001340E6" w14:paraId="3F7DC7C6"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hideMark/>
          </w:tcPr>
          <w:p w14:paraId="0D1DABC2" w14:textId="77777777" w:rsidR="00EA17CA" w:rsidRPr="00236E24" w:rsidRDefault="00EA17CA" w:rsidP="00426B5A">
            <w:pPr>
              <w:spacing w:after="0" w:line="240" w:lineRule="auto"/>
              <w:rPr>
                <w:rFonts w:ascii="Sylfaen" w:eastAsia="Times New Roman" w:hAnsi="Sylfaen" w:cs="Arial"/>
                <w:kern w:val="0"/>
                <w:sz w:val="16"/>
                <w:szCs w:val="16"/>
                <w14:ligatures w14:val="none"/>
              </w:rPr>
            </w:pPr>
            <w:r w:rsidRPr="00236E24">
              <w:rPr>
                <w:rFonts w:ascii="Sylfaen" w:hAnsi="Sylfaen"/>
                <w:sz w:val="16"/>
                <w:szCs w:val="16"/>
              </w:rPr>
              <w:t>Different municipalities</w:t>
            </w:r>
          </w:p>
        </w:tc>
        <w:tc>
          <w:tcPr>
            <w:tcW w:w="438" w:type="pct"/>
            <w:tcBorders>
              <w:top w:val="nil"/>
              <w:left w:val="nil"/>
              <w:bottom w:val="dotted" w:sz="4" w:space="0" w:color="auto"/>
              <w:right w:val="dotted" w:sz="4" w:space="0" w:color="auto"/>
            </w:tcBorders>
            <w:shd w:val="clear" w:color="auto" w:fill="auto"/>
            <w:vAlign w:val="center"/>
            <w:hideMark/>
          </w:tcPr>
          <w:p w14:paraId="4652DB70"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4,500.0 </w:t>
            </w:r>
          </w:p>
        </w:tc>
        <w:tc>
          <w:tcPr>
            <w:tcW w:w="438" w:type="pct"/>
            <w:tcBorders>
              <w:top w:val="nil"/>
              <w:left w:val="nil"/>
              <w:bottom w:val="dotted" w:sz="4" w:space="0" w:color="auto"/>
              <w:right w:val="dotted" w:sz="4" w:space="0" w:color="auto"/>
            </w:tcBorders>
            <w:shd w:val="clear" w:color="auto" w:fill="auto"/>
            <w:vAlign w:val="center"/>
            <w:hideMark/>
          </w:tcPr>
          <w:p w14:paraId="73B926BC"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0FEC57"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7AEA8AC3" w14:textId="77777777" w:rsidR="00EA17CA" w:rsidRPr="001340E6" w:rsidRDefault="00EA17CA" w:rsidP="00426B5A">
            <w:pPr>
              <w:spacing w:after="0" w:line="240" w:lineRule="auto"/>
              <w:jc w:val="center"/>
              <w:rPr>
                <w:rFonts w:ascii="Sylfaen" w:eastAsia="Times New Roman" w:hAnsi="Sylfaen" w:cs="Arial"/>
                <w:color w:val="000000"/>
                <w:kern w:val="0"/>
                <w:sz w:val="16"/>
                <w:szCs w:val="16"/>
                <w14:ligatures w14:val="none"/>
              </w:rPr>
            </w:pPr>
            <w:r w:rsidRPr="001340E6">
              <w:rPr>
                <w:rFonts w:ascii="Sylfaen" w:eastAsia="Times New Roman" w:hAnsi="Sylfaen" w:cs="Arial"/>
                <w:color w:val="000000"/>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2DA4DC8"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BE6BDB5"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E08B09B"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6E6BFAB4" w14:textId="77777777" w:rsidR="00EA17CA" w:rsidRPr="001340E6" w:rsidRDefault="00EA17CA" w:rsidP="00426B5A">
            <w:pPr>
              <w:spacing w:after="0" w:line="240" w:lineRule="auto"/>
              <w:jc w:val="center"/>
              <w:rPr>
                <w:rFonts w:ascii="Sylfaen" w:eastAsia="Times New Roman" w:hAnsi="Sylfaen" w:cs="Arial"/>
                <w:kern w:val="0"/>
                <w:sz w:val="16"/>
                <w:szCs w:val="16"/>
                <w14:ligatures w14:val="none"/>
              </w:rPr>
            </w:pPr>
            <w:r w:rsidRPr="001340E6">
              <w:rPr>
                <w:rFonts w:ascii="Sylfaen" w:eastAsia="Times New Roman" w:hAnsi="Sylfaen" w:cs="Arial"/>
                <w:kern w:val="0"/>
                <w:sz w:val="16"/>
                <w:szCs w:val="16"/>
                <w14:ligatures w14:val="none"/>
              </w:rPr>
              <w:t xml:space="preserve">0.0 </w:t>
            </w:r>
          </w:p>
        </w:tc>
      </w:tr>
      <w:tr w:rsidR="00EA17CA" w:rsidRPr="001340E6" w14:paraId="05971907" w14:textId="77777777" w:rsidTr="00426B5A">
        <w:trPr>
          <w:trHeight w:val="288"/>
        </w:trPr>
        <w:tc>
          <w:tcPr>
            <w:tcW w:w="1499" w:type="pct"/>
            <w:tcBorders>
              <w:top w:val="nil"/>
              <w:left w:val="dotted" w:sz="4" w:space="0" w:color="auto"/>
              <w:bottom w:val="dotted" w:sz="4" w:space="0" w:color="auto"/>
              <w:right w:val="dotted" w:sz="4" w:space="0" w:color="auto"/>
            </w:tcBorders>
            <w:shd w:val="clear" w:color="auto" w:fill="auto"/>
            <w:noWrap/>
            <w:hideMark/>
          </w:tcPr>
          <w:p w14:paraId="5765BE7C" w14:textId="77777777" w:rsidR="00EA17CA" w:rsidRPr="00236E24" w:rsidRDefault="00EA17CA" w:rsidP="00426B5A">
            <w:pPr>
              <w:spacing w:after="0" w:line="240" w:lineRule="auto"/>
              <w:rPr>
                <w:rFonts w:ascii="Sylfaen" w:eastAsia="Times New Roman" w:hAnsi="Sylfaen" w:cs="Arial"/>
                <w:b/>
                <w:bCs/>
                <w:kern w:val="0"/>
                <w:sz w:val="16"/>
                <w:szCs w:val="16"/>
                <w14:ligatures w14:val="none"/>
              </w:rPr>
            </w:pPr>
            <w:r w:rsidRPr="00236E24">
              <w:rPr>
                <w:rFonts w:ascii="Sylfaen" w:hAnsi="Sylfaen"/>
                <w:b/>
                <w:bCs/>
                <w:sz w:val="16"/>
                <w:szCs w:val="16"/>
              </w:rPr>
              <w:t>Total</w:t>
            </w:r>
          </w:p>
        </w:tc>
        <w:tc>
          <w:tcPr>
            <w:tcW w:w="438" w:type="pct"/>
            <w:tcBorders>
              <w:top w:val="nil"/>
              <w:left w:val="nil"/>
              <w:bottom w:val="dotted" w:sz="4" w:space="0" w:color="auto"/>
              <w:right w:val="dotted" w:sz="4" w:space="0" w:color="auto"/>
            </w:tcBorders>
            <w:shd w:val="clear" w:color="auto" w:fill="auto"/>
            <w:vAlign w:val="center"/>
            <w:hideMark/>
          </w:tcPr>
          <w:p w14:paraId="754986CA"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958,647.0 </w:t>
            </w:r>
          </w:p>
        </w:tc>
        <w:tc>
          <w:tcPr>
            <w:tcW w:w="438" w:type="pct"/>
            <w:tcBorders>
              <w:top w:val="nil"/>
              <w:left w:val="nil"/>
              <w:bottom w:val="dotted" w:sz="4" w:space="0" w:color="auto"/>
              <w:right w:val="dotted" w:sz="4" w:space="0" w:color="auto"/>
            </w:tcBorders>
            <w:shd w:val="clear" w:color="auto" w:fill="auto"/>
            <w:vAlign w:val="center"/>
            <w:hideMark/>
          </w:tcPr>
          <w:p w14:paraId="20C4FB3B" w14:textId="77777777" w:rsidR="00EA17CA" w:rsidRPr="001340E6" w:rsidRDefault="00EA17CA" w:rsidP="00426B5A">
            <w:pPr>
              <w:spacing w:after="0" w:line="240" w:lineRule="auto"/>
              <w:jc w:val="center"/>
              <w:rPr>
                <w:rFonts w:ascii="Sylfaen" w:eastAsia="Times New Roman" w:hAnsi="Sylfaen" w:cs="Arial"/>
                <w:b/>
                <w:bCs/>
                <w:kern w:val="0"/>
                <w:sz w:val="16"/>
                <w:szCs w:val="16"/>
                <w14:ligatures w14:val="none"/>
              </w:rPr>
            </w:pPr>
            <w:r w:rsidRPr="001340E6">
              <w:rPr>
                <w:rFonts w:ascii="Sylfaen" w:eastAsia="Times New Roman" w:hAnsi="Sylfaen" w:cs="Arial"/>
                <w:b/>
                <w:bCs/>
                <w:kern w:val="0"/>
                <w:sz w:val="16"/>
                <w:szCs w:val="16"/>
                <w14:ligatures w14:val="none"/>
              </w:rPr>
              <w:t xml:space="preserve">936,837.5 </w:t>
            </w:r>
          </w:p>
        </w:tc>
        <w:tc>
          <w:tcPr>
            <w:tcW w:w="438" w:type="pct"/>
            <w:tcBorders>
              <w:top w:val="nil"/>
              <w:left w:val="nil"/>
              <w:bottom w:val="dotted" w:sz="4" w:space="0" w:color="auto"/>
              <w:right w:val="dotted" w:sz="4" w:space="0" w:color="auto"/>
            </w:tcBorders>
            <w:shd w:val="clear" w:color="000000" w:fill="FFFFFF"/>
            <w:vAlign w:val="center"/>
            <w:hideMark/>
          </w:tcPr>
          <w:p w14:paraId="3FE6C60C"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17,915.0 </w:t>
            </w:r>
          </w:p>
        </w:tc>
        <w:tc>
          <w:tcPr>
            <w:tcW w:w="438" w:type="pct"/>
            <w:tcBorders>
              <w:top w:val="nil"/>
              <w:left w:val="nil"/>
              <w:bottom w:val="dotted" w:sz="4" w:space="0" w:color="auto"/>
              <w:right w:val="dotted" w:sz="4" w:space="0" w:color="auto"/>
            </w:tcBorders>
            <w:shd w:val="clear" w:color="000000" w:fill="FFFFFF"/>
            <w:vAlign w:val="center"/>
            <w:hideMark/>
          </w:tcPr>
          <w:p w14:paraId="13489C5E"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13,415.0 </w:t>
            </w:r>
          </w:p>
        </w:tc>
        <w:tc>
          <w:tcPr>
            <w:tcW w:w="438" w:type="pct"/>
            <w:tcBorders>
              <w:top w:val="nil"/>
              <w:left w:val="nil"/>
              <w:bottom w:val="dotted" w:sz="4" w:space="0" w:color="auto"/>
              <w:right w:val="dotted" w:sz="4" w:space="0" w:color="auto"/>
            </w:tcBorders>
            <w:shd w:val="clear" w:color="000000" w:fill="FFFFFF"/>
            <w:vAlign w:val="center"/>
            <w:hideMark/>
          </w:tcPr>
          <w:p w14:paraId="63A38C1A"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390,749.1 </w:t>
            </w:r>
          </w:p>
        </w:tc>
        <w:tc>
          <w:tcPr>
            <w:tcW w:w="438" w:type="pct"/>
            <w:tcBorders>
              <w:top w:val="nil"/>
              <w:left w:val="nil"/>
              <w:bottom w:val="dotted" w:sz="4" w:space="0" w:color="auto"/>
              <w:right w:val="dotted" w:sz="4" w:space="0" w:color="auto"/>
            </w:tcBorders>
            <w:shd w:val="clear" w:color="000000" w:fill="FFFFFF"/>
            <w:vAlign w:val="center"/>
            <w:hideMark/>
          </w:tcPr>
          <w:p w14:paraId="1442A601"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385,515.2 </w:t>
            </w:r>
          </w:p>
        </w:tc>
        <w:tc>
          <w:tcPr>
            <w:tcW w:w="438" w:type="pct"/>
            <w:tcBorders>
              <w:top w:val="nil"/>
              <w:left w:val="nil"/>
              <w:bottom w:val="dotted" w:sz="4" w:space="0" w:color="auto"/>
              <w:right w:val="dotted" w:sz="4" w:space="0" w:color="auto"/>
            </w:tcBorders>
            <w:shd w:val="clear" w:color="000000" w:fill="FFFFFF"/>
            <w:vAlign w:val="center"/>
            <w:hideMark/>
          </w:tcPr>
          <w:p w14:paraId="5BE71EB2"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549,982.9 </w:t>
            </w:r>
          </w:p>
        </w:tc>
        <w:tc>
          <w:tcPr>
            <w:tcW w:w="435" w:type="pct"/>
            <w:tcBorders>
              <w:top w:val="nil"/>
              <w:left w:val="nil"/>
              <w:bottom w:val="dotted" w:sz="4" w:space="0" w:color="auto"/>
              <w:right w:val="dotted" w:sz="4" w:space="0" w:color="auto"/>
            </w:tcBorders>
            <w:shd w:val="clear" w:color="000000" w:fill="FFFFFF"/>
            <w:vAlign w:val="center"/>
            <w:hideMark/>
          </w:tcPr>
          <w:p w14:paraId="4C91848E" w14:textId="77777777" w:rsidR="00EA17CA" w:rsidRPr="001340E6" w:rsidRDefault="00EA17CA" w:rsidP="00426B5A">
            <w:pPr>
              <w:spacing w:after="0" w:line="240" w:lineRule="auto"/>
              <w:jc w:val="center"/>
              <w:rPr>
                <w:rFonts w:ascii="Sylfaen" w:eastAsia="Times New Roman" w:hAnsi="Sylfaen" w:cs="Arial"/>
                <w:b/>
                <w:bCs/>
                <w:color w:val="000000"/>
                <w:kern w:val="0"/>
                <w:sz w:val="16"/>
                <w:szCs w:val="16"/>
                <w14:ligatures w14:val="none"/>
              </w:rPr>
            </w:pPr>
            <w:r w:rsidRPr="001340E6">
              <w:rPr>
                <w:rFonts w:ascii="Sylfaen" w:eastAsia="Times New Roman" w:hAnsi="Sylfaen" w:cs="Arial"/>
                <w:b/>
                <w:bCs/>
                <w:color w:val="000000"/>
                <w:kern w:val="0"/>
                <w:sz w:val="16"/>
                <w:szCs w:val="16"/>
                <w14:ligatures w14:val="none"/>
              </w:rPr>
              <w:t xml:space="preserve">537,907.3 </w:t>
            </w:r>
          </w:p>
        </w:tc>
      </w:tr>
    </w:tbl>
    <w:p w14:paraId="10A7C211"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i/>
          <w:noProof/>
          <w:color w:val="000000"/>
          <w:kern w:val="0"/>
          <w:sz w:val="16"/>
          <w:szCs w:val="16"/>
          <w:highlight w:val="yellow"/>
          <w:lang w:val="ka-GE"/>
          <w14:ligatures w14:val="none"/>
        </w:rPr>
      </w:pPr>
    </w:p>
    <w:p w14:paraId="0ECCB336" w14:textId="77777777" w:rsidR="00EA17CA" w:rsidRPr="001340E6" w:rsidRDefault="00EA17CA" w:rsidP="00EA17CA">
      <w:pPr>
        <w:spacing w:after="0" w:line="240" w:lineRule="auto"/>
        <w:ind w:right="173"/>
        <w:jc w:val="both"/>
        <w:rPr>
          <w:rFonts w:ascii="Sylfaen" w:eastAsia="Calibri" w:hAnsi="Sylfaen" w:cs="Times New Roman"/>
          <w:i/>
          <w:iCs/>
          <w:kern w:val="0"/>
          <w:sz w:val="16"/>
          <w:szCs w:val="16"/>
          <w:lang w:val="ka-GE"/>
          <w14:ligatures w14:val="none"/>
        </w:rPr>
      </w:pPr>
      <w:r>
        <w:rPr>
          <w:rFonts w:ascii="Sylfaen" w:eastAsia="Calibri" w:hAnsi="Sylfaen" w:cs="Times New Roman"/>
          <w:i/>
          <w:iCs/>
          <w:kern w:val="0"/>
          <w:sz w:val="16"/>
          <w:szCs w:val="16"/>
          <w14:ligatures w14:val="none"/>
        </w:rPr>
        <w:t>Note</w:t>
      </w:r>
      <w:r w:rsidRPr="001340E6">
        <w:rPr>
          <w:rFonts w:ascii="Sylfaen" w:eastAsia="Calibri" w:hAnsi="Sylfaen" w:cs="Times New Roman"/>
          <w:i/>
          <w:iCs/>
          <w:kern w:val="0"/>
          <w:sz w:val="16"/>
          <w:szCs w:val="16"/>
          <w:lang w:val="ka-GE"/>
          <w14:ligatures w14:val="none"/>
        </w:rPr>
        <w:t>:</w:t>
      </w:r>
    </w:p>
    <w:p w14:paraId="5E03D876" w14:textId="77777777" w:rsidR="00EA17CA" w:rsidRPr="001340E6" w:rsidRDefault="00EA17CA" w:rsidP="00EA17CA">
      <w:pPr>
        <w:numPr>
          <w:ilvl w:val="0"/>
          <w:numId w:val="13"/>
        </w:numPr>
        <w:spacing w:after="0" w:line="240" w:lineRule="auto"/>
        <w:ind w:right="173"/>
        <w:contextualSpacing/>
        <w:jc w:val="both"/>
        <w:rPr>
          <w:rFonts w:ascii="Sylfaen" w:eastAsia="Calibri" w:hAnsi="Sylfaen" w:cs="Times New Roman"/>
          <w:i/>
          <w:iCs/>
          <w:kern w:val="0"/>
          <w:sz w:val="16"/>
          <w:szCs w:val="16"/>
          <w:lang w:val="ka-GE"/>
          <w14:ligatures w14:val="none"/>
        </w:rPr>
      </w:pPr>
      <w:r w:rsidRPr="00236E24">
        <w:rPr>
          <w:rFonts w:ascii="Sylfaen" w:eastAsia="Calibri" w:hAnsi="Sylfaen" w:cs="Times New Roman"/>
          <w:i/>
          <w:iCs/>
          <w:kern w:val="0"/>
          <w:sz w:val="16"/>
          <w:szCs w:val="16"/>
          <w:lang w:val="ka-GE"/>
          <w14:ligatures w14:val="none"/>
        </w:rPr>
        <w:t xml:space="preserve">The annual plan of transfers shown in the table represents the annual plan of targeted, special and capital transfers </w:t>
      </w:r>
      <w:r>
        <w:rPr>
          <w:rFonts w:ascii="Sylfaen" w:eastAsia="Calibri" w:hAnsi="Sylfaen" w:cs="Times New Roman"/>
          <w:i/>
          <w:iCs/>
          <w:kern w:val="0"/>
          <w:sz w:val="16"/>
          <w:szCs w:val="16"/>
          <w14:ligatures w14:val="none"/>
        </w:rPr>
        <w:t xml:space="preserve">provided for </w:t>
      </w:r>
      <w:r w:rsidRPr="00236E24">
        <w:rPr>
          <w:rFonts w:ascii="Sylfaen" w:eastAsia="Calibri" w:hAnsi="Sylfaen" w:cs="Times New Roman"/>
          <w:i/>
          <w:iCs/>
          <w:kern w:val="0"/>
          <w:sz w:val="16"/>
          <w:szCs w:val="16"/>
          <w:lang w:val="ka-GE"/>
          <w14:ligatures w14:val="none"/>
        </w:rPr>
        <w:t xml:space="preserve">by the state budget of Georgia for 2022, as well as the annual plan </w:t>
      </w:r>
      <w:r>
        <w:rPr>
          <w:rFonts w:ascii="Sylfaen" w:eastAsia="Calibri" w:hAnsi="Sylfaen" w:cs="Times New Roman"/>
          <w:i/>
          <w:iCs/>
          <w:kern w:val="0"/>
          <w:sz w:val="16"/>
          <w:szCs w:val="16"/>
          <w14:ligatures w14:val="none"/>
        </w:rPr>
        <w:t xml:space="preserve"> </w:t>
      </w:r>
      <w:r w:rsidRPr="00236E24">
        <w:rPr>
          <w:rFonts w:ascii="Sylfaen" w:eastAsia="Calibri" w:hAnsi="Sylfaen" w:cs="Times New Roman"/>
          <w:i/>
          <w:iCs/>
          <w:kern w:val="0"/>
          <w:sz w:val="16"/>
          <w:szCs w:val="16"/>
          <w:lang w:val="ka-GE"/>
          <w14:ligatures w14:val="none"/>
        </w:rPr>
        <w:t>of special and capital transfers allocated by the Government of Georgia to municipalities based on normative acts.</w:t>
      </w:r>
    </w:p>
    <w:p w14:paraId="54940966" w14:textId="77777777" w:rsidR="00EA17CA" w:rsidRPr="001340E6" w:rsidRDefault="00EA17CA" w:rsidP="00EA17CA">
      <w:pPr>
        <w:numPr>
          <w:ilvl w:val="0"/>
          <w:numId w:val="13"/>
        </w:numPr>
        <w:spacing w:after="0" w:line="240" w:lineRule="auto"/>
        <w:ind w:right="173"/>
        <w:contextualSpacing/>
        <w:jc w:val="both"/>
        <w:rPr>
          <w:rFonts w:ascii="Sylfaen" w:eastAsia="Calibri" w:hAnsi="Sylfaen" w:cs="Times New Roman"/>
          <w:i/>
          <w:iCs/>
          <w:kern w:val="0"/>
          <w:sz w:val="16"/>
          <w:szCs w:val="16"/>
          <w:lang w:val="ka-GE"/>
          <w14:ligatures w14:val="none"/>
        </w:rPr>
      </w:pPr>
      <w:r w:rsidRPr="002E2384">
        <w:rPr>
          <w:rFonts w:ascii="Sylfaen" w:eastAsia="Calibri" w:hAnsi="Sylfaen" w:cs="Times New Roman"/>
          <w:i/>
          <w:iCs/>
          <w:kern w:val="0"/>
          <w:sz w:val="16"/>
          <w:szCs w:val="16"/>
          <w:lang w:val="ka-GE"/>
          <w14:ligatures w14:val="none"/>
        </w:rPr>
        <w:t>According to the Decree N1074 of the Government of Georgia of June 14, 2022</w:t>
      </w:r>
      <w:r>
        <w:rPr>
          <w:rFonts w:ascii="Sylfaen" w:eastAsia="Calibri" w:hAnsi="Sylfaen" w:cs="Times New Roman"/>
          <w:i/>
          <w:iCs/>
          <w:kern w:val="0"/>
          <w:sz w:val="16"/>
          <w:szCs w:val="16"/>
          <w14:ligatures w14:val="none"/>
        </w:rPr>
        <w:t xml:space="preserve"> on</w:t>
      </w:r>
      <w:r w:rsidRPr="002E2384">
        <w:rPr>
          <w:rFonts w:ascii="Sylfaen" w:eastAsia="Calibri" w:hAnsi="Sylfaen" w:cs="Times New Roman"/>
          <w:i/>
          <w:iCs/>
          <w:kern w:val="0"/>
          <w:sz w:val="16"/>
          <w:szCs w:val="16"/>
          <w14:ligatures w14:val="none"/>
        </w:rPr>
        <w:t xml:space="preserve"> the allocation of a loan from the fund for the repayment of debts incurred in previous years and the enforcement of court decisions for the Autonomous Republic of Adjara"</w:t>
      </w:r>
      <w:r>
        <w:rPr>
          <w:rFonts w:ascii="Sylfaen" w:eastAsia="Calibri" w:hAnsi="Sylfaen" w:cs="Times New Roman"/>
          <w:i/>
          <w:iCs/>
          <w:kern w:val="0"/>
          <w:sz w:val="16"/>
          <w:szCs w:val="16"/>
          <w14:ligatures w14:val="none"/>
        </w:rPr>
        <w:t>,</w:t>
      </w:r>
      <w:r w:rsidRPr="002E2384">
        <w:rPr>
          <w:rFonts w:ascii="Sylfaen" w:eastAsia="Calibri" w:hAnsi="Sylfaen" w:cs="Times New Roman"/>
          <w:i/>
          <w:iCs/>
          <w:kern w:val="0"/>
          <w:sz w:val="16"/>
          <w:szCs w:val="16"/>
          <w:lang w:val="ka-GE"/>
          <w14:ligatures w14:val="none"/>
        </w:rPr>
        <w:t xml:space="preserve"> GEL 20,000.0 thousand was allocated </w:t>
      </w:r>
      <w:r>
        <w:rPr>
          <w:rFonts w:ascii="Sylfaen" w:eastAsia="Calibri" w:hAnsi="Sylfaen" w:cs="Times New Roman"/>
          <w:i/>
          <w:iCs/>
          <w:kern w:val="0"/>
          <w:sz w:val="16"/>
          <w:szCs w:val="16"/>
          <w14:ligatures w14:val="none"/>
        </w:rPr>
        <w:t xml:space="preserve">as a </w:t>
      </w:r>
      <w:r w:rsidRPr="002E2384">
        <w:rPr>
          <w:rFonts w:ascii="Sylfaen" w:eastAsia="Calibri" w:hAnsi="Sylfaen" w:cs="Times New Roman"/>
          <w:i/>
          <w:iCs/>
          <w:kern w:val="0"/>
          <w:sz w:val="16"/>
          <w:szCs w:val="16"/>
          <w:lang w:val="ka-GE"/>
          <w14:ligatures w14:val="none"/>
        </w:rPr>
        <w:t xml:space="preserve">loan to the Autonomous Republic of Adjara, which has been fully </w:t>
      </w:r>
      <w:r>
        <w:rPr>
          <w:rFonts w:ascii="Sylfaen" w:eastAsia="Calibri" w:hAnsi="Sylfaen" w:cs="Times New Roman"/>
          <w:i/>
          <w:iCs/>
          <w:kern w:val="0"/>
          <w:sz w:val="16"/>
          <w:szCs w:val="16"/>
          <w14:ligatures w14:val="none"/>
        </w:rPr>
        <w:t>disbursed</w:t>
      </w:r>
      <w:r w:rsidRPr="002E2384">
        <w:rPr>
          <w:rFonts w:ascii="Sylfaen" w:eastAsia="Calibri" w:hAnsi="Sylfaen" w:cs="Times New Roman"/>
          <w:i/>
          <w:iCs/>
          <w:kern w:val="0"/>
          <w:sz w:val="16"/>
          <w:szCs w:val="16"/>
          <w:lang w:val="ka-GE"/>
          <w14:ligatures w14:val="none"/>
        </w:rPr>
        <w:t xml:space="preserve"> as of 31December. </w:t>
      </w:r>
      <w:r w:rsidRPr="002E2384">
        <w:rPr>
          <w:rFonts w:ascii="Sylfaen" w:eastAsia="Calibri" w:hAnsi="Sylfaen" w:cs="Times New Roman"/>
          <w:i/>
          <w:iCs/>
          <w:kern w:val="0"/>
          <w:sz w:val="16"/>
          <w:szCs w:val="16"/>
          <w14:ligatures w14:val="none"/>
        </w:rPr>
        <w:t>This amount is not included in the table.</w:t>
      </w:r>
    </w:p>
    <w:p w14:paraId="4E39626C" w14:textId="77777777" w:rsidR="00EA17CA" w:rsidRPr="001340E6" w:rsidRDefault="00EA17CA" w:rsidP="00EA17CA">
      <w:pPr>
        <w:spacing w:after="0" w:line="240" w:lineRule="auto"/>
        <w:ind w:left="720" w:right="173"/>
        <w:contextualSpacing/>
        <w:jc w:val="both"/>
        <w:rPr>
          <w:rFonts w:ascii="Sylfaen" w:eastAsia="Calibri" w:hAnsi="Sylfaen" w:cs="Times New Roman"/>
          <w:i/>
          <w:iCs/>
          <w:kern w:val="0"/>
          <w:sz w:val="16"/>
          <w:szCs w:val="16"/>
          <w:lang w:val="ka-GE"/>
          <w14:ligatures w14:val="none"/>
        </w:rPr>
      </w:pPr>
    </w:p>
    <w:p w14:paraId="0A81B74F" w14:textId="77777777" w:rsidR="00EA17CA" w:rsidRPr="001340E6" w:rsidRDefault="00EA17CA" w:rsidP="00EA17CA">
      <w:pPr>
        <w:spacing w:after="0" w:line="240" w:lineRule="auto"/>
        <w:ind w:left="720" w:right="173"/>
        <w:contextualSpacing/>
        <w:jc w:val="both"/>
        <w:rPr>
          <w:rFonts w:ascii="Sylfaen" w:eastAsia="Calibri" w:hAnsi="Sylfaen" w:cs="Times New Roman"/>
          <w:b/>
          <w:color w:val="4F81BD"/>
          <w:kern w:val="0"/>
          <w:lang w:val="fr-FR"/>
          <w14:ligatures w14:val="none"/>
        </w:rPr>
      </w:pPr>
    </w:p>
    <w:p w14:paraId="2D61FEA8" w14:textId="77777777" w:rsidR="00EA17CA" w:rsidRPr="005B4026" w:rsidRDefault="00EA17CA" w:rsidP="00EA17CA">
      <w:pPr>
        <w:keepNext/>
        <w:keepLines/>
        <w:spacing w:before="40" w:after="0" w:line="240" w:lineRule="auto"/>
        <w:jc w:val="both"/>
        <w:outlineLvl w:val="1"/>
        <w:rPr>
          <w:rFonts w:ascii="Sylfaen" w:eastAsia="Times New Roman" w:hAnsi="Sylfaen" w:cs="Sylfaen"/>
          <w:b/>
          <w:color w:val="365F91"/>
          <w:kern w:val="0"/>
          <w:sz w:val="24"/>
          <w:szCs w:val="24"/>
          <w:lang w:val="fr-FR"/>
          <w14:ligatures w14:val="none"/>
        </w:rPr>
      </w:pPr>
      <w:r w:rsidRPr="005B4026">
        <w:rPr>
          <w:rFonts w:ascii="Sylfaen" w:eastAsia="Times New Roman" w:hAnsi="Sylfaen" w:cs="Sylfaen"/>
          <w:b/>
          <w:color w:val="365F91"/>
          <w:kern w:val="0"/>
          <w:sz w:val="24"/>
          <w:szCs w:val="24"/>
          <w:lang w:val="fr-FR"/>
          <w14:ligatures w14:val="none"/>
        </w:rPr>
        <w:t xml:space="preserve">Funds </w:t>
      </w:r>
      <w:proofErr w:type="spellStart"/>
      <w:r w:rsidRPr="005B4026">
        <w:rPr>
          <w:rFonts w:ascii="Sylfaen" w:eastAsia="Times New Roman" w:hAnsi="Sylfaen" w:cs="Sylfaen"/>
          <w:b/>
          <w:color w:val="365F91"/>
          <w:kern w:val="0"/>
          <w:sz w:val="24"/>
          <w:szCs w:val="24"/>
          <w:lang w:val="fr-FR"/>
          <w14:ligatures w14:val="none"/>
        </w:rPr>
        <w:t>under</w:t>
      </w:r>
      <w:proofErr w:type="spellEnd"/>
      <w:r w:rsidRPr="005B4026">
        <w:rPr>
          <w:rFonts w:ascii="Sylfaen" w:eastAsia="Times New Roman" w:hAnsi="Sylfaen" w:cs="Sylfaen"/>
          <w:b/>
          <w:color w:val="365F91"/>
          <w:kern w:val="0"/>
          <w:sz w:val="24"/>
          <w:szCs w:val="24"/>
          <w:lang w:val="fr-FR"/>
          <w14:ligatures w14:val="none"/>
        </w:rPr>
        <w:t xml:space="preserve"> the Budget </w:t>
      </w:r>
    </w:p>
    <w:p w14:paraId="23734C46" w14:textId="77777777" w:rsidR="00EA17CA" w:rsidRPr="005B4026" w:rsidRDefault="00EA17CA" w:rsidP="00EA17CA">
      <w:pPr>
        <w:spacing w:after="200" w:line="240" w:lineRule="auto"/>
        <w:contextualSpacing/>
        <w:jc w:val="both"/>
        <w:rPr>
          <w:rFonts w:ascii="Sylfaen" w:eastAsia="Calibri" w:hAnsi="Sylfaen" w:cs="Times New Roman"/>
          <w:b/>
          <w:kern w:val="0"/>
          <w:sz w:val="24"/>
          <w:szCs w:val="24"/>
          <w:lang w:val="ka-GE"/>
          <w14:ligatures w14:val="none"/>
        </w:rPr>
      </w:pPr>
    </w:p>
    <w:p w14:paraId="1941D9B9" w14:textId="77777777" w:rsidR="00EA17CA" w:rsidRPr="005B4026" w:rsidRDefault="00EA17CA" w:rsidP="00EA17CA">
      <w:pPr>
        <w:autoSpaceDE w:val="0"/>
        <w:autoSpaceDN w:val="0"/>
        <w:adjustRightInd w:val="0"/>
        <w:spacing w:after="0" w:line="240" w:lineRule="auto"/>
        <w:ind w:firstLine="720"/>
        <w:jc w:val="both"/>
        <w:rPr>
          <w:rFonts w:ascii="Sylfaen" w:eastAsia="Calibri" w:hAnsi="Sylfaen" w:cs="Sylfaen"/>
          <w:noProof/>
          <w:kern w:val="0"/>
          <w:sz w:val="24"/>
          <w:szCs w:val="24"/>
          <w14:ligatures w14:val="none"/>
        </w:rPr>
      </w:pPr>
    </w:p>
    <w:p w14:paraId="0E4A3BD7" w14:textId="77777777" w:rsidR="00EA17CA" w:rsidRPr="005B4026" w:rsidRDefault="00EA17CA" w:rsidP="00EA17CA">
      <w:pPr>
        <w:autoSpaceDE w:val="0"/>
        <w:autoSpaceDN w:val="0"/>
        <w:adjustRightInd w:val="0"/>
        <w:spacing w:after="0" w:line="240" w:lineRule="auto"/>
        <w:jc w:val="both"/>
        <w:rPr>
          <w:rFonts w:ascii="Sylfaen" w:eastAsia="Calibri" w:hAnsi="Sylfaen" w:cs="Sylfaen"/>
          <w:b/>
          <w:bCs/>
          <w:noProof/>
          <w:kern w:val="0"/>
          <w:sz w:val="24"/>
          <w:szCs w:val="24"/>
          <w14:ligatures w14:val="none"/>
        </w:rPr>
      </w:pPr>
      <w:r w:rsidRPr="005B4026">
        <w:rPr>
          <w:rFonts w:ascii="Sylfaen" w:eastAsia="Calibri" w:hAnsi="Sylfaen" w:cs="Sylfaen"/>
          <w:b/>
          <w:bCs/>
          <w:noProof/>
          <w:kern w:val="0"/>
          <w:sz w:val="24"/>
          <w:szCs w:val="24"/>
          <w14:ligatures w14:val="none"/>
        </w:rPr>
        <w:t>Reserve Fund of the Government of Georgia</w:t>
      </w:r>
    </w:p>
    <w:p w14:paraId="50E67255" w14:textId="77777777" w:rsidR="00EA17CA" w:rsidRPr="005B4026" w:rsidRDefault="00EA17CA" w:rsidP="00EA17CA">
      <w:pPr>
        <w:autoSpaceDE w:val="0"/>
        <w:autoSpaceDN w:val="0"/>
        <w:adjustRightInd w:val="0"/>
        <w:spacing w:after="0" w:line="240" w:lineRule="auto"/>
        <w:jc w:val="both"/>
        <w:rPr>
          <w:rFonts w:ascii="Sylfaen" w:eastAsia="Calibri" w:hAnsi="Sylfaen" w:cs="Sylfaen"/>
          <w:noProof/>
          <w:kern w:val="0"/>
          <w:sz w:val="24"/>
          <w:szCs w:val="24"/>
          <w14:ligatures w14:val="none"/>
        </w:rPr>
      </w:pPr>
    </w:p>
    <w:p w14:paraId="33BD0ECE" w14:textId="77777777" w:rsidR="00EA17CA" w:rsidRPr="005B4026" w:rsidRDefault="00EA17CA" w:rsidP="00EA17CA">
      <w:pPr>
        <w:autoSpaceDE w:val="0"/>
        <w:autoSpaceDN w:val="0"/>
        <w:adjustRightInd w:val="0"/>
        <w:spacing w:after="0" w:line="240" w:lineRule="auto"/>
        <w:jc w:val="both"/>
        <w:rPr>
          <w:rFonts w:ascii="Sylfaen" w:eastAsia="Calibri" w:hAnsi="Sylfaen" w:cs="Sylfaen"/>
          <w:noProof/>
          <w:kern w:val="0"/>
          <w:sz w:val="24"/>
          <w:szCs w:val="24"/>
          <w14:ligatures w14:val="none"/>
        </w:rPr>
      </w:pPr>
      <w:r w:rsidRPr="005B4026">
        <w:rPr>
          <w:rFonts w:ascii="Sylfaen" w:eastAsia="Calibri" w:hAnsi="Sylfaen" w:cs="Sylfaen"/>
          <w:noProof/>
          <w:kern w:val="0"/>
          <w:sz w:val="24"/>
          <w:szCs w:val="24"/>
          <w14:ligatures w14:val="none"/>
        </w:rPr>
        <w:t xml:space="preserve">According to the Law of Georgia on the 2022 State Budget of Georgia, </w:t>
      </w:r>
      <w:r>
        <w:rPr>
          <w:rFonts w:ascii="Sylfaen" w:eastAsia="Calibri" w:hAnsi="Sylfaen" w:cs="Sylfaen"/>
          <w:noProof/>
          <w:kern w:val="0"/>
          <w:sz w:val="24"/>
          <w:szCs w:val="24"/>
          <w14:ligatures w14:val="none"/>
        </w:rPr>
        <w:t xml:space="preserve">allocations </w:t>
      </w:r>
      <w:r w:rsidRPr="005B4026">
        <w:rPr>
          <w:rFonts w:ascii="Sylfaen" w:eastAsia="Calibri" w:hAnsi="Sylfaen" w:cs="Sylfaen"/>
          <w:noProof/>
          <w:kern w:val="0"/>
          <w:sz w:val="24"/>
          <w:szCs w:val="24"/>
          <w14:ligatures w14:val="none"/>
        </w:rPr>
        <w:t xml:space="preserve">from the Reserve Fund of the Government of Georgia were set at GEL 55,000.0 thousand. </w:t>
      </w:r>
      <w:r w:rsidRPr="005B4026">
        <w:rPr>
          <w:rFonts w:ascii="Sylfaen" w:eastAsia="Calibri" w:hAnsi="Sylfaen" w:cs="Times New Roman"/>
          <w:noProof/>
          <w:kern w:val="0"/>
          <w:sz w:val="24"/>
          <w:szCs w:val="24"/>
          <w14:ligatures w14:val="none"/>
        </w:rPr>
        <w:t>A</w:t>
      </w:r>
      <w:r>
        <w:rPr>
          <w:rFonts w:ascii="Sylfaen" w:eastAsia="Calibri" w:hAnsi="Sylfaen" w:cs="Sylfaen"/>
          <w:noProof/>
          <w:kern w:val="0"/>
          <w:sz w:val="24"/>
          <w:szCs w:val="24"/>
          <w14:ligatures w14:val="none"/>
        </w:rPr>
        <w:t>llocations</w:t>
      </w:r>
      <w:r w:rsidRPr="005B4026">
        <w:rPr>
          <w:rFonts w:ascii="Sylfaen" w:eastAsia="Calibri" w:hAnsi="Sylfaen" w:cs="Sylfaen"/>
          <w:noProof/>
          <w:kern w:val="0"/>
          <w:sz w:val="24"/>
          <w:szCs w:val="24"/>
          <w14:ligatures w14:val="none"/>
        </w:rPr>
        <w:t xml:space="preserve"> from the reserve fund of the Government of Georgia that have been allocated based on the decrees of the Government of Georgia during the reporting period equalled GEL 50,895.3 thousand, and cash flow - GEL 49,581.7 thousand.</w:t>
      </w:r>
    </w:p>
    <w:p w14:paraId="76EDCC33" w14:textId="77777777" w:rsidR="00EA17CA" w:rsidRPr="005B4026" w:rsidRDefault="00EA17CA" w:rsidP="00EA17CA">
      <w:pPr>
        <w:spacing w:after="0" w:line="240" w:lineRule="auto"/>
        <w:jc w:val="both"/>
        <w:rPr>
          <w:rFonts w:ascii="Sylfaen" w:eastAsia="Calibri" w:hAnsi="Sylfaen" w:cs="Times New Roman"/>
          <w:noProof/>
          <w:kern w:val="0"/>
          <w:sz w:val="24"/>
          <w:szCs w:val="24"/>
          <w:lang w:val="ka-GE"/>
          <w14:ligatures w14:val="none"/>
        </w:rPr>
      </w:pPr>
    </w:p>
    <w:p w14:paraId="1BBFB8CA" w14:textId="77777777" w:rsidR="00EA17CA" w:rsidRPr="005B4026" w:rsidRDefault="00EA17CA" w:rsidP="00EA17CA">
      <w:pPr>
        <w:spacing w:after="0" w:line="240" w:lineRule="auto"/>
        <w:jc w:val="both"/>
        <w:rPr>
          <w:rFonts w:ascii="Sylfaen" w:eastAsia="Calibri" w:hAnsi="Sylfaen" w:cs="Sylfaen"/>
          <w:noProof/>
          <w:kern w:val="0"/>
          <w:sz w:val="24"/>
          <w:szCs w:val="24"/>
          <w:lang w:val="ka-GE"/>
          <w14:ligatures w14:val="none"/>
        </w:rPr>
      </w:pPr>
    </w:p>
    <w:p w14:paraId="2520E564" w14:textId="77777777" w:rsidR="00EA17CA" w:rsidRPr="005B4026" w:rsidRDefault="00EA17CA" w:rsidP="00EA17CA">
      <w:pPr>
        <w:spacing w:after="0" w:line="240" w:lineRule="auto"/>
        <w:jc w:val="both"/>
        <w:rPr>
          <w:rFonts w:ascii="Sylfaen" w:eastAsia="Times New Roman" w:hAnsi="Sylfaen" w:cs="Times New Roman"/>
          <w:b/>
          <w:noProof/>
          <w:kern w:val="0"/>
          <w:sz w:val="24"/>
          <w:szCs w:val="24"/>
          <w:lang w:val="ka-GE" w:eastAsia="ru-RU"/>
          <w14:ligatures w14:val="none"/>
        </w:rPr>
      </w:pPr>
      <w:r w:rsidRPr="005B4026">
        <w:rPr>
          <w:rFonts w:ascii="Sylfaen" w:eastAsia="Times New Roman" w:hAnsi="Sylfaen" w:cs="Sylfaen"/>
          <w:b/>
          <w:noProof/>
          <w:kern w:val="0"/>
          <w:sz w:val="24"/>
          <w:szCs w:val="24"/>
          <w:lang w:val="ka-GE" w:eastAsia="ru-RU"/>
          <w14:ligatures w14:val="none"/>
        </w:rPr>
        <w:t xml:space="preserve">Fund </w:t>
      </w:r>
      <w:r w:rsidRPr="005B4026">
        <w:rPr>
          <w:rFonts w:ascii="Sylfaen" w:eastAsia="Times New Roman" w:hAnsi="Sylfaen" w:cs="Sylfaen"/>
          <w:b/>
          <w:noProof/>
          <w:kern w:val="0"/>
          <w:sz w:val="24"/>
          <w:szCs w:val="24"/>
          <w:lang w:eastAsia="ru-RU"/>
          <w14:ligatures w14:val="none"/>
        </w:rPr>
        <w:t xml:space="preserve">for </w:t>
      </w:r>
      <w:r w:rsidRPr="005B4026">
        <w:rPr>
          <w:rFonts w:ascii="Sylfaen" w:eastAsia="Times New Roman" w:hAnsi="Sylfaen" w:cs="Sylfaen"/>
          <w:b/>
          <w:noProof/>
          <w:kern w:val="0"/>
          <w:sz w:val="24"/>
          <w:szCs w:val="24"/>
          <w:lang w:val="ka-GE" w:eastAsia="ru-RU"/>
          <w14:ligatures w14:val="none"/>
        </w:rPr>
        <w:t>the Projects to be Implem</w:t>
      </w:r>
      <w:r w:rsidRPr="005B4026">
        <w:rPr>
          <w:rFonts w:ascii="Sylfaen" w:eastAsia="Times New Roman" w:hAnsi="Sylfaen" w:cs="Sylfaen"/>
          <w:b/>
          <w:noProof/>
          <w:kern w:val="0"/>
          <w:sz w:val="24"/>
          <w:szCs w:val="24"/>
          <w:lang w:eastAsia="ru-RU"/>
          <w14:ligatures w14:val="none"/>
        </w:rPr>
        <w:t xml:space="preserve">ented in the Regions of Georgia </w:t>
      </w:r>
    </w:p>
    <w:p w14:paraId="7A0CF628" w14:textId="77777777" w:rsidR="00EA17CA" w:rsidRPr="005B4026" w:rsidRDefault="00EA17CA" w:rsidP="00EA17CA">
      <w:pPr>
        <w:spacing w:after="0" w:line="240" w:lineRule="auto"/>
        <w:ind w:firstLine="720"/>
        <w:jc w:val="both"/>
        <w:rPr>
          <w:rFonts w:ascii="Sylfaen" w:eastAsia="Calibri" w:hAnsi="Sylfaen" w:cs="Sylfaen"/>
          <w:noProof/>
          <w:kern w:val="0"/>
          <w:sz w:val="24"/>
          <w:szCs w:val="24"/>
          <w:lang w:val="ka-GE"/>
          <w14:ligatures w14:val="none"/>
        </w:rPr>
      </w:pPr>
    </w:p>
    <w:p w14:paraId="5E4C4BA6" w14:textId="77777777" w:rsidR="00EA17CA" w:rsidRPr="005B4026" w:rsidRDefault="00EA17CA" w:rsidP="00EA17CA">
      <w:pPr>
        <w:spacing w:after="0" w:line="240" w:lineRule="auto"/>
        <w:ind w:firstLine="720"/>
        <w:jc w:val="both"/>
        <w:rPr>
          <w:rFonts w:ascii="Sylfaen" w:eastAsia="Calibri" w:hAnsi="Sylfaen" w:cs="Times New Roman"/>
          <w:noProof/>
          <w:kern w:val="0"/>
          <w:sz w:val="24"/>
          <w:szCs w:val="24"/>
          <w14:ligatures w14:val="none"/>
        </w:rPr>
      </w:pPr>
      <w:r w:rsidRPr="005B4026">
        <w:rPr>
          <w:rFonts w:ascii="Sylfaen" w:eastAsia="Calibri" w:hAnsi="Sylfaen" w:cs="Times New Roman"/>
          <w:noProof/>
          <w:kern w:val="0"/>
          <w:sz w:val="24"/>
          <w:szCs w:val="24"/>
          <w:lang w:val="ka-GE"/>
          <w14:ligatures w14:val="none"/>
        </w:rPr>
        <w:t xml:space="preserve">According to the Law of Georgia </w:t>
      </w:r>
      <w:r w:rsidRPr="005B4026">
        <w:rPr>
          <w:rFonts w:ascii="Sylfaen" w:eastAsia="Calibri" w:hAnsi="Sylfaen" w:cs="Times New Roman"/>
          <w:noProof/>
          <w:kern w:val="0"/>
          <w:sz w:val="24"/>
          <w:szCs w:val="24"/>
          <w14:ligatures w14:val="none"/>
        </w:rPr>
        <w:t>o</w:t>
      </w:r>
      <w:r w:rsidRPr="005B4026">
        <w:rPr>
          <w:rFonts w:ascii="Sylfaen" w:eastAsia="Calibri" w:hAnsi="Sylfaen" w:cs="Times New Roman"/>
          <w:noProof/>
          <w:kern w:val="0"/>
          <w:sz w:val="24"/>
          <w:szCs w:val="24"/>
          <w:lang w:val="ka-GE"/>
          <w14:ligatures w14:val="none"/>
        </w:rPr>
        <w:t xml:space="preserve">n the 2022 State Budget of Georgia, fund </w:t>
      </w:r>
      <w:r>
        <w:rPr>
          <w:rFonts w:ascii="Sylfaen" w:eastAsia="Calibri" w:hAnsi="Sylfaen" w:cs="Sylfaen"/>
          <w:noProof/>
          <w:kern w:val="0"/>
          <w:sz w:val="24"/>
          <w:szCs w:val="24"/>
          <w14:ligatures w14:val="none"/>
        </w:rPr>
        <w:t>allocations</w:t>
      </w:r>
      <w:r w:rsidRPr="005B4026">
        <w:rPr>
          <w:rFonts w:ascii="Sylfaen" w:eastAsia="Calibri" w:hAnsi="Sylfaen" w:cs="Times New Roman"/>
          <w:noProof/>
          <w:kern w:val="0"/>
          <w:sz w:val="24"/>
          <w:szCs w:val="24"/>
          <w14:ligatures w14:val="none"/>
        </w:rPr>
        <w:t xml:space="preserve"> </w:t>
      </w:r>
      <w:r w:rsidRPr="005B4026">
        <w:rPr>
          <w:rFonts w:ascii="Sylfaen" w:eastAsia="Calibri" w:hAnsi="Sylfaen" w:cs="Times New Roman"/>
          <w:noProof/>
          <w:kern w:val="0"/>
          <w:sz w:val="24"/>
          <w:szCs w:val="24"/>
          <w:lang w:val="ka-GE"/>
          <w14:ligatures w14:val="none"/>
        </w:rPr>
        <w:t xml:space="preserve">for the projects to be implemented in the regions of Georgia were set at GEL 430,000.0 thousand. </w:t>
      </w:r>
      <w:r w:rsidRPr="005B4026">
        <w:rPr>
          <w:rFonts w:ascii="Sylfaen" w:eastAsia="Calibri" w:hAnsi="Sylfaen" w:cs="Times New Roman"/>
          <w:noProof/>
          <w:kern w:val="0"/>
          <w:sz w:val="24"/>
          <w:szCs w:val="24"/>
          <w14:ligatures w14:val="none"/>
        </w:rPr>
        <w:t>According to Decree N2368 of the Government of Georgia dated 20 December 2022 on</w:t>
      </w:r>
      <w:r w:rsidRPr="005B4026">
        <w:rPr>
          <w:rFonts w:ascii="Sylfaen" w:eastAsia="Calibri" w:hAnsi="Sylfaen" w:cs="Times New Roman"/>
          <w:noProof/>
          <w:kern w:val="0"/>
          <w:sz w:val="24"/>
          <w:szCs w:val="24"/>
          <w:lang w:val="ka-GE"/>
          <w14:ligatures w14:val="none"/>
        </w:rPr>
        <w:t xml:space="preserve"> </w:t>
      </w:r>
      <w:r w:rsidRPr="005B4026">
        <w:rPr>
          <w:rFonts w:ascii="Sylfaen" w:eastAsia="Calibri" w:hAnsi="Sylfaen" w:cs="Times New Roman"/>
          <w:noProof/>
          <w:kern w:val="0"/>
          <w:sz w:val="24"/>
          <w:szCs w:val="24"/>
          <w14:ligatures w14:val="none"/>
        </w:rPr>
        <w:t>Amendmends to Decree N585 of the Government of Georgia on F</w:t>
      </w:r>
      <w:r w:rsidRPr="005B4026">
        <w:rPr>
          <w:rFonts w:ascii="Sylfaen" w:eastAsia="Calibri" w:hAnsi="Sylfaen" w:cs="Times New Roman"/>
          <w:noProof/>
          <w:kern w:val="0"/>
          <w:sz w:val="24"/>
          <w:szCs w:val="24"/>
          <w:lang w:val="ka-GE"/>
          <w14:ligatures w14:val="none"/>
        </w:rPr>
        <w:t xml:space="preserve">und </w:t>
      </w:r>
      <w:r w:rsidRPr="005B4026">
        <w:rPr>
          <w:rFonts w:ascii="Sylfaen" w:eastAsia="Calibri" w:hAnsi="Sylfaen" w:cs="Times New Roman"/>
          <w:noProof/>
          <w:kern w:val="0"/>
          <w:sz w:val="24"/>
          <w:szCs w:val="24"/>
          <w14:ligatures w14:val="none"/>
        </w:rPr>
        <w:t>A</w:t>
      </w:r>
      <w:r>
        <w:rPr>
          <w:rFonts w:ascii="Sylfaen" w:eastAsia="Calibri" w:hAnsi="Sylfaen" w:cs="Sylfaen"/>
          <w:noProof/>
          <w:kern w:val="0"/>
          <w:sz w:val="24"/>
          <w:szCs w:val="24"/>
          <w14:ligatures w14:val="none"/>
        </w:rPr>
        <w:t>llocations</w:t>
      </w:r>
      <w:r w:rsidRPr="005B4026">
        <w:rPr>
          <w:rFonts w:ascii="Sylfaen" w:eastAsia="Calibri" w:hAnsi="Sylfaen" w:cs="Times New Roman"/>
          <w:noProof/>
          <w:kern w:val="0"/>
          <w:sz w:val="24"/>
          <w:szCs w:val="24"/>
          <w:lang w:val="ka-GE"/>
          <w14:ligatures w14:val="none"/>
        </w:rPr>
        <w:t xml:space="preserve"> for the </w:t>
      </w:r>
      <w:r w:rsidRPr="005B4026">
        <w:rPr>
          <w:rFonts w:ascii="Sylfaen" w:eastAsia="Calibri" w:hAnsi="Sylfaen" w:cs="Times New Roman"/>
          <w:noProof/>
          <w:kern w:val="0"/>
          <w:sz w:val="24"/>
          <w:szCs w:val="24"/>
          <w14:ligatures w14:val="none"/>
        </w:rPr>
        <w:t>P</w:t>
      </w:r>
      <w:r w:rsidRPr="005B4026">
        <w:rPr>
          <w:rFonts w:ascii="Sylfaen" w:eastAsia="Calibri" w:hAnsi="Sylfaen" w:cs="Times New Roman"/>
          <w:noProof/>
          <w:kern w:val="0"/>
          <w:sz w:val="24"/>
          <w:szCs w:val="24"/>
          <w:lang w:val="ka-GE"/>
          <w14:ligatures w14:val="none"/>
        </w:rPr>
        <w:t xml:space="preserve">rojects to be </w:t>
      </w:r>
      <w:r w:rsidRPr="005B4026">
        <w:rPr>
          <w:rFonts w:ascii="Sylfaen" w:eastAsia="Calibri" w:hAnsi="Sylfaen" w:cs="Times New Roman"/>
          <w:noProof/>
          <w:kern w:val="0"/>
          <w:sz w:val="24"/>
          <w:szCs w:val="24"/>
          <w14:ligatures w14:val="none"/>
        </w:rPr>
        <w:t>I</w:t>
      </w:r>
      <w:r w:rsidRPr="005B4026">
        <w:rPr>
          <w:rFonts w:ascii="Sylfaen" w:eastAsia="Calibri" w:hAnsi="Sylfaen" w:cs="Times New Roman"/>
          <w:noProof/>
          <w:kern w:val="0"/>
          <w:sz w:val="24"/>
          <w:szCs w:val="24"/>
          <w:lang w:val="ka-GE"/>
          <w14:ligatures w14:val="none"/>
        </w:rPr>
        <w:t>mplemented</w:t>
      </w:r>
      <w:r w:rsidRPr="005B4026">
        <w:rPr>
          <w:rFonts w:ascii="Sylfaen" w:eastAsia="Calibri" w:hAnsi="Sylfaen" w:cs="Times New Roman"/>
          <w:noProof/>
          <w:kern w:val="0"/>
          <w:sz w:val="24"/>
          <w:szCs w:val="24"/>
          <w14:ligatures w14:val="none"/>
        </w:rPr>
        <w:t xml:space="preserve"> </w:t>
      </w:r>
      <w:r w:rsidRPr="005B4026">
        <w:rPr>
          <w:rFonts w:ascii="Sylfaen" w:eastAsia="Calibri" w:hAnsi="Sylfaen" w:cs="Times New Roman"/>
          <w:noProof/>
          <w:kern w:val="0"/>
          <w:sz w:val="24"/>
          <w:szCs w:val="24"/>
          <w:lang w:val="ka-GE"/>
          <w14:ligatures w14:val="none"/>
        </w:rPr>
        <w:t xml:space="preserve"> </w:t>
      </w:r>
      <w:r w:rsidRPr="005B4026">
        <w:rPr>
          <w:rFonts w:ascii="Sylfaen" w:eastAsia="Calibri" w:hAnsi="Sylfaen" w:cs="Times New Roman"/>
          <w:noProof/>
          <w:kern w:val="0"/>
          <w:sz w:val="24"/>
          <w:szCs w:val="24"/>
          <w14:ligatures w14:val="none"/>
        </w:rPr>
        <w:t xml:space="preserve">for the Sachkhere Municipality, </w:t>
      </w:r>
      <w:r w:rsidRPr="005B4026">
        <w:rPr>
          <w:rFonts w:ascii="Sylfaen" w:eastAsia="Calibri" w:hAnsi="Sylfaen" w:cs="Times New Roman"/>
          <w:noProof/>
          <w:kern w:val="0"/>
          <w:sz w:val="24"/>
          <w:szCs w:val="24"/>
          <w:lang w:val="ka-GE"/>
          <w14:ligatures w14:val="none"/>
        </w:rPr>
        <w:t xml:space="preserve">fund </w:t>
      </w:r>
      <w:r>
        <w:rPr>
          <w:rFonts w:ascii="Sylfaen" w:eastAsia="Calibri" w:hAnsi="Sylfaen" w:cs="Sylfaen"/>
          <w:noProof/>
          <w:kern w:val="0"/>
          <w:sz w:val="24"/>
          <w:szCs w:val="24"/>
          <w14:ligatures w14:val="none"/>
        </w:rPr>
        <w:t>allocations</w:t>
      </w:r>
      <w:r w:rsidRPr="005B4026">
        <w:rPr>
          <w:rFonts w:ascii="Sylfaen" w:eastAsia="Calibri" w:hAnsi="Sylfaen" w:cs="Times New Roman"/>
          <w:noProof/>
          <w:kern w:val="0"/>
          <w:sz w:val="24"/>
          <w:szCs w:val="24"/>
          <w:lang w:val="ka-GE"/>
          <w14:ligatures w14:val="none"/>
        </w:rPr>
        <w:t xml:space="preserve"> for the projects to be implemented in the regions of Georgia </w:t>
      </w:r>
      <w:r w:rsidRPr="005B4026">
        <w:rPr>
          <w:rFonts w:ascii="Sylfaen" w:eastAsia="Calibri" w:hAnsi="Sylfaen" w:cs="Times New Roman"/>
          <w:noProof/>
          <w:kern w:val="0"/>
          <w:sz w:val="24"/>
          <w:szCs w:val="24"/>
          <w14:ligatures w14:val="none"/>
        </w:rPr>
        <w:t xml:space="preserve">increased by GEL </w:t>
      </w:r>
      <w:r w:rsidRPr="005B4026">
        <w:rPr>
          <w:rFonts w:ascii="Sylfaen" w:eastAsia="Calibri" w:hAnsi="Sylfaen" w:cs="Times New Roman"/>
          <w:noProof/>
          <w:kern w:val="0"/>
          <w:sz w:val="24"/>
          <w:szCs w:val="24"/>
          <w:lang w:val="ka-GE"/>
          <w14:ligatures w14:val="none"/>
        </w:rPr>
        <w:t xml:space="preserve">7 000.0 </w:t>
      </w:r>
      <w:r w:rsidRPr="005B4026">
        <w:rPr>
          <w:rFonts w:ascii="Sylfaen" w:eastAsia="Calibri" w:hAnsi="Sylfaen" w:cs="Times New Roman"/>
          <w:noProof/>
          <w:kern w:val="0"/>
          <w:sz w:val="24"/>
          <w:szCs w:val="24"/>
          <w14:ligatures w14:val="none"/>
        </w:rPr>
        <w:t>thousand and</w:t>
      </w:r>
      <w:r w:rsidRPr="005B4026">
        <w:rPr>
          <w:rFonts w:ascii="Sylfaen" w:eastAsia="Calibri" w:hAnsi="Sylfaen" w:cs="Times New Roman"/>
          <w:noProof/>
          <w:kern w:val="0"/>
          <w:sz w:val="24"/>
          <w:szCs w:val="24"/>
          <w:lang w:val="ka-GE"/>
          <w14:ligatures w14:val="none"/>
        </w:rPr>
        <w:t xml:space="preserve">, </w:t>
      </w:r>
      <w:r w:rsidRPr="005B4026">
        <w:rPr>
          <w:rFonts w:ascii="Sylfaen" w:eastAsia="Calibri" w:hAnsi="Sylfaen" w:cs="Times New Roman"/>
          <w:noProof/>
          <w:kern w:val="0"/>
          <w:sz w:val="24"/>
          <w:szCs w:val="24"/>
          <w14:ligatures w14:val="none"/>
        </w:rPr>
        <w:t>by the end of the reporting period, reached GEL 437,000.0 thousand.</w:t>
      </w:r>
    </w:p>
    <w:p w14:paraId="2FFF0788" w14:textId="77777777" w:rsidR="00EA17CA" w:rsidRPr="005B4026" w:rsidRDefault="00EA17CA" w:rsidP="00EA17CA">
      <w:pPr>
        <w:autoSpaceDE w:val="0"/>
        <w:autoSpaceDN w:val="0"/>
        <w:adjustRightInd w:val="0"/>
        <w:spacing w:after="0" w:line="240" w:lineRule="auto"/>
        <w:ind w:firstLine="720"/>
        <w:jc w:val="both"/>
        <w:rPr>
          <w:rFonts w:ascii="Sylfaen" w:eastAsia="Calibri" w:hAnsi="Sylfaen" w:cs="Sylfaen"/>
          <w:noProof/>
          <w:kern w:val="0"/>
          <w:sz w:val="24"/>
          <w:szCs w:val="24"/>
          <w14:ligatures w14:val="none"/>
        </w:rPr>
      </w:pPr>
      <w:r w:rsidRPr="005B4026">
        <w:rPr>
          <w:rFonts w:ascii="Sylfaen" w:eastAsia="Calibri" w:hAnsi="Sylfaen" w:cs="Sylfaen"/>
          <w:noProof/>
          <w:kern w:val="0"/>
          <w:sz w:val="24"/>
          <w:szCs w:val="24"/>
          <w14:ligatures w14:val="none"/>
        </w:rPr>
        <w:t xml:space="preserve">The </w:t>
      </w:r>
      <w:r>
        <w:rPr>
          <w:rFonts w:ascii="Sylfaen" w:eastAsia="Calibri" w:hAnsi="Sylfaen" w:cs="Sylfaen"/>
          <w:noProof/>
          <w:kern w:val="0"/>
          <w:sz w:val="24"/>
          <w:szCs w:val="24"/>
          <w14:ligatures w14:val="none"/>
        </w:rPr>
        <w:t>allocations</w:t>
      </w:r>
      <w:r w:rsidRPr="005B4026">
        <w:rPr>
          <w:rFonts w:ascii="Sylfaen" w:eastAsia="Calibri" w:hAnsi="Sylfaen" w:cs="Sylfaen"/>
          <w:noProof/>
          <w:kern w:val="0"/>
          <w:sz w:val="24"/>
          <w:szCs w:val="24"/>
          <w14:ligatures w14:val="none"/>
        </w:rPr>
        <w:t xml:space="preserve"> from the fund of the Government of Georgia that have been allocated based on the decrees of the Government of Georgia during the reporting period equalled GEL </w:t>
      </w:r>
      <w:r w:rsidRPr="005B4026">
        <w:rPr>
          <w:rFonts w:ascii="Sylfaen" w:eastAsia="Calibri" w:hAnsi="Sylfaen" w:cs="Times New Roman"/>
          <w:noProof/>
          <w:kern w:val="0"/>
          <w:sz w:val="24"/>
          <w:szCs w:val="24"/>
          <w:lang w:val="ka-GE"/>
          <w14:ligatures w14:val="none"/>
        </w:rPr>
        <w:t xml:space="preserve">434 987.9 </w:t>
      </w:r>
      <w:r w:rsidRPr="005B4026">
        <w:rPr>
          <w:rFonts w:ascii="Sylfaen" w:eastAsia="Calibri" w:hAnsi="Sylfaen" w:cs="Sylfaen"/>
          <w:noProof/>
          <w:kern w:val="0"/>
          <w:sz w:val="24"/>
          <w:szCs w:val="24"/>
          <w14:ligatures w14:val="none"/>
        </w:rPr>
        <w:t xml:space="preserve">thousand, and cash flow - GEL </w:t>
      </w:r>
      <w:r w:rsidRPr="005B4026">
        <w:rPr>
          <w:rFonts w:ascii="Sylfaen" w:eastAsia="Calibri" w:hAnsi="Sylfaen" w:cs="Times New Roman"/>
          <w:noProof/>
          <w:kern w:val="0"/>
          <w:sz w:val="24"/>
          <w:szCs w:val="24"/>
          <w:lang w:val="ka-GE"/>
          <w14:ligatures w14:val="none"/>
        </w:rPr>
        <w:t>428 609.6</w:t>
      </w:r>
      <w:r w:rsidRPr="005B4026">
        <w:rPr>
          <w:rFonts w:ascii="Sylfaen" w:eastAsia="Calibri" w:hAnsi="Sylfaen" w:cs="Times New Roman"/>
          <w:noProof/>
          <w:kern w:val="0"/>
          <w:sz w:val="24"/>
          <w:szCs w:val="24"/>
          <w14:ligatures w14:val="none"/>
        </w:rPr>
        <w:t xml:space="preserve"> </w:t>
      </w:r>
      <w:r w:rsidRPr="005B4026">
        <w:rPr>
          <w:rFonts w:ascii="Sylfaen" w:eastAsia="Calibri" w:hAnsi="Sylfaen" w:cs="Sylfaen"/>
          <w:noProof/>
          <w:kern w:val="0"/>
          <w:sz w:val="24"/>
          <w:szCs w:val="24"/>
          <w14:ligatures w14:val="none"/>
        </w:rPr>
        <w:t>thousand.</w:t>
      </w:r>
    </w:p>
    <w:p w14:paraId="65D0B948" w14:textId="77777777" w:rsidR="00EA17CA" w:rsidRPr="005B4026" w:rsidRDefault="00EA17CA" w:rsidP="00EA17CA">
      <w:pPr>
        <w:spacing w:after="0" w:line="240" w:lineRule="auto"/>
        <w:jc w:val="both"/>
        <w:rPr>
          <w:rFonts w:ascii="Sylfaen" w:eastAsia="Calibri" w:hAnsi="Sylfaen" w:cs="Times New Roman"/>
          <w:noProof/>
          <w:kern w:val="0"/>
          <w:sz w:val="24"/>
          <w:szCs w:val="24"/>
          <w:lang w:val="ka-GE"/>
          <w14:ligatures w14:val="none"/>
        </w:rPr>
      </w:pPr>
    </w:p>
    <w:p w14:paraId="1360E6EF" w14:textId="77777777" w:rsidR="00EA17CA" w:rsidRPr="005B4026" w:rsidRDefault="00EA17CA" w:rsidP="00EA17CA">
      <w:pPr>
        <w:tabs>
          <w:tab w:val="left" w:pos="0"/>
          <w:tab w:val="left" w:pos="4337"/>
        </w:tabs>
        <w:spacing w:after="200" w:line="240" w:lineRule="auto"/>
        <w:ind w:firstLine="720"/>
        <w:jc w:val="both"/>
        <w:rPr>
          <w:rFonts w:ascii="Sylfaen" w:eastAsia="Calibri" w:hAnsi="Sylfaen" w:cs="Times New Roman"/>
          <w:noProof/>
          <w:kern w:val="0"/>
          <w:sz w:val="24"/>
          <w:szCs w:val="24"/>
          <w:lang w:val="ka-GE"/>
          <w14:ligatures w14:val="none"/>
        </w:rPr>
      </w:pPr>
    </w:p>
    <w:p w14:paraId="07882842" w14:textId="77777777" w:rsidR="00EA17CA" w:rsidRPr="005B4026" w:rsidRDefault="00EA17CA" w:rsidP="00EA17CA">
      <w:pPr>
        <w:tabs>
          <w:tab w:val="left" w:pos="0"/>
          <w:tab w:val="left" w:pos="4337"/>
        </w:tabs>
        <w:spacing w:after="200" w:line="240" w:lineRule="auto"/>
        <w:ind w:firstLine="720"/>
        <w:jc w:val="both"/>
        <w:rPr>
          <w:rFonts w:ascii="Sylfaen" w:eastAsia="Calibri" w:hAnsi="Sylfaen" w:cs="Times New Roman"/>
          <w:noProof/>
          <w:kern w:val="0"/>
          <w:sz w:val="24"/>
          <w:szCs w:val="24"/>
          <w:lang w:val="ka-GE"/>
          <w14:ligatures w14:val="none"/>
        </w:rPr>
      </w:pPr>
    </w:p>
    <w:p w14:paraId="0D7D1FC1" w14:textId="77777777" w:rsidR="00EA17CA" w:rsidRPr="005B4026" w:rsidRDefault="00EA17CA" w:rsidP="00EA17CA">
      <w:pPr>
        <w:spacing w:after="0" w:line="240" w:lineRule="auto"/>
        <w:ind w:left="720"/>
        <w:jc w:val="both"/>
        <w:rPr>
          <w:rFonts w:ascii="Sylfaen" w:eastAsia="Times New Roman" w:hAnsi="Sylfaen" w:cs="Sylfaen"/>
          <w:b/>
          <w:noProof/>
          <w:kern w:val="0"/>
          <w:sz w:val="24"/>
          <w:szCs w:val="24"/>
          <w:lang w:val="ka-GE" w:eastAsia="ru-RU"/>
          <w14:ligatures w14:val="none"/>
        </w:rPr>
      </w:pPr>
    </w:p>
    <w:p w14:paraId="1437F64C" w14:textId="77777777" w:rsidR="00EA17CA" w:rsidRPr="005B4026" w:rsidRDefault="00EA17CA" w:rsidP="00EA17CA">
      <w:pPr>
        <w:tabs>
          <w:tab w:val="left" w:pos="0"/>
          <w:tab w:val="left" w:pos="4337"/>
        </w:tabs>
        <w:spacing w:after="200" w:line="240" w:lineRule="auto"/>
        <w:jc w:val="both"/>
        <w:rPr>
          <w:rFonts w:ascii="Sylfaen" w:eastAsia="Calibri" w:hAnsi="Sylfaen" w:cs="Times New Roman"/>
          <w:b/>
          <w:bCs/>
          <w:noProof/>
          <w:kern w:val="0"/>
          <w:sz w:val="24"/>
          <w:szCs w:val="24"/>
          <w14:ligatures w14:val="none"/>
        </w:rPr>
      </w:pPr>
      <w:r w:rsidRPr="005B4026">
        <w:rPr>
          <w:rFonts w:ascii="Sylfaen" w:eastAsia="Calibri" w:hAnsi="Sylfaen" w:cs="Times New Roman"/>
          <w:b/>
          <w:bCs/>
          <w:noProof/>
          <w:kern w:val="0"/>
          <w:sz w:val="24"/>
          <w:szCs w:val="24"/>
          <w14:ligatures w14:val="none"/>
        </w:rPr>
        <w:t>Highland Settlements Development Fund</w:t>
      </w:r>
    </w:p>
    <w:p w14:paraId="41F08A84" w14:textId="77777777" w:rsidR="00EA17CA" w:rsidRPr="005B4026" w:rsidRDefault="00EA17CA" w:rsidP="00EA17CA">
      <w:pPr>
        <w:tabs>
          <w:tab w:val="left" w:pos="0"/>
          <w:tab w:val="left" w:pos="4337"/>
        </w:tabs>
        <w:spacing w:after="200" w:line="240" w:lineRule="auto"/>
        <w:ind w:firstLine="720"/>
        <w:jc w:val="both"/>
        <w:rPr>
          <w:rFonts w:ascii="Sylfaen" w:eastAsia="Calibri" w:hAnsi="Sylfaen" w:cs="Times New Roman"/>
          <w:noProof/>
          <w:kern w:val="0"/>
          <w:sz w:val="24"/>
          <w:szCs w:val="24"/>
          <w14:ligatures w14:val="none"/>
        </w:rPr>
      </w:pPr>
    </w:p>
    <w:p w14:paraId="43FEB9AD" w14:textId="77777777" w:rsidR="00EA17CA" w:rsidRPr="005B4026" w:rsidRDefault="00EA17CA" w:rsidP="00EA17CA">
      <w:pPr>
        <w:tabs>
          <w:tab w:val="left" w:pos="0"/>
          <w:tab w:val="left" w:pos="4337"/>
        </w:tabs>
        <w:spacing w:after="200" w:line="240" w:lineRule="auto"/>
        <w:jc w:val="both"/>
        <w:rPr>
          <w:rFonts w:ascii="Sylfaen" w:eastAsia="Calibri" w:hAnsi="Sylfaen" w:cs="Times New Roman"/>
          <w:noProof/>
          <w:kern w:val="0"/>
          <w:sz w:val="24"/>
          <w:szCs w:val="24"/>
          <w14:ligatures w14:val="none"/>
        </w:rPr>
      </w:pPr>
      <w:r w:rsidRPr="005B4026">
        <w:rPr>
          <w:rFonts w:ascii="Sylfaen" w:eastAsia="Calibri" w:hAnsi="Sylfaen" w:cs="Times New Roman"/>
          <w:noProof/>
          <w:kern w:val="0"/>
          <w:sz w:val="24"/>
          <w:szCs w:val="24"/>
          <w14:ligatures w14:val="none"/>
        </w:rPr>
        <w:t xml:space="preserve">According to the Law of Georgia on the 2022 State Budget of Georgia, the </w:t>
      </w:r>
      <w:r>
        <w:rPr>
          <w:rFonts w:ascii="Sylfaen" w:eastAsia="Calibri" w:hAnsi="Sylfaen" w:cs="Sylfaen"/>
          <w:noProof/>
          <w:kern w:val="0"/>
          <w:sz w:val="24"/>
          <w:szCs w:val="24"/>
          <w14:ligatures w14:val="none"/>
        </w:rPr>
        <w:t>allocations</w:t>
      </w:r>
      <w:r w:rsidRPr="005B4026">
        <w:rPr>
          <w:rFonts w:ascii="Sylfaen" w:eastAsia="Calibri" w:hAnsi="Sylfaen" w:cs="Times New Roman"/>
          <w:noProof/>
          <w:kern w:val="0"/>
          <w:sz w:val="24"/>
          <w:szCs w:val="24"/>
          <w14:ligatures w14:val="none"/>
        </w:rPr>
        <w:t xml:space="preserve"> from the Highland Settlements Development Fund were set at GEL 20,000.0 thousand. The </w:t>
      </w:r>
      <w:r>
        <w:rPr>
          <w:rFonts w:ascii="Sylfaen" w:eastAsia="Calibri" w:hAnsi="Sylfaen" w:cs="Sylfaen"/>
          <w:noProof/>
          <w:kern w:val="0"/>
          <w:sz w:val="24"/>
          <w:szCs w:val="24"/>
          <w14:ligatures w14:val="none"/>
        </w:rPr>
        <w:t>allocations</w:t>
      </w:r>
      <w:r w:rsidRPr="005B4026">
        <w:rPr>
          <w:rFonts w:ascii="Sylfaen" w:eastAsia="Calibri" w:hAnsi="Sylfaen" w:cs="Times New Roman"/>
          <w:noProof/>
          <w:kern w:val="0"/>
          <w:sz w:val="24"/>
          <w:szCs w:val="24"/>
          <w14:ligatures w14:val="none"/>
        </w:rPr>
        <w:t xml:space="preserve"> that have been allocated from the Highland Settlements Development Fund under the decrees of the Government of Georgia during the reporting period equal GEL 20,000.0 thousand, and sums transferred by the Treasury Service - GEL 8,136.3 thousand.</w:t>
      </w:r>
      <w:r>
        <w:rPr>
          <w:rFonts w:ascii="Sylfaen" w:eastAsia="Calibri" w:hAnsi="Sylfaen" w:cs="Times New Roman"/>
          <w:noProof/>
          <w:kern w:val="0"/>
          <w:sz w:val="24"/>
          <w:szCs w:val="24"/>
          <w14:ligatures w14:val="none"/>
        </w:rPr>
        <w:t xml:space="preserve"> </w:t>
      </w:r>
    </w:p>
    <w:p w14:paraId="1E2605E1" w14:textId="77777777" w:rsidR="00EA17CA" w:rsidRPr="005B4026" w:rsidRDefault="00EA17CA" w:rsidP="00EA17CA">
      <w:pPr>
        <w:spacing w:after="0" w:line="240" w:lineRule="auto"/>
        <w:ind w:firstLine="360"/>
        <w:jc w:val="both"/>
        <w:rPr>
          <w:rFonts w:ascii="Sylfaen" w:eastAsia="Calibri" w:hAnsi="Sylfaen" w:cs="Times New Roman"/>
          <w:b/>
          <w:kern w:val="0"/>
          <w:sz w:val="24"/>
          <w:szCs w:val="24"/>
          <w:highlight w:val="cyan"/>
          <w:lang w:val="ka-GE"/>
          <w14:ligatures w14:val="none"/>
        </w:rPr>
      </w:pPr>
    </w:p>
    <w:p w14:paraId="33BC4F06" w14:textId="77777777" w:rsidR="00EA17CA" w:rsidRPr="005B4026" w:rsidRDefault="00EA17CA" w:rsidP="00EA17CA">
      <w:pPr>
        <w:keepNext/>
        <w:keepLines/>
        <w:spacing w:before="40" w:after="0" w:line="240" w:lineRule="auto"/>
        <w:jc w:val="both"/>
        <w:outlineLvl w:val="1"/>
        <w:rPr>
          <w:rFonts w:ascii="Sylfaen" w:eastAsia="Times New Roman" w:hAnsi="Sylfaen" w:cs="Sylfaen"/>
          <w:b/>
          <w:color w:val="365F91"/>
          <w:kern w:val="0"/>
          <w:sz w:val="24"/>
          <w:szCs w:val="24"/>
          <w:lang w:val="fr-FR"/>
          <w14:ligatures w14:val="none"/>
        </w:rPr>
      </w:pPr>
      <w:r w:rsidRPr="005B4026">
        <w:rPr>
          <w:rFonts w:ascii="Sylfaen" w:eastAsia="Times New Roman" w:hAnsi="Sylfaen" w:cs="Sylfaen"/>
          <w:b/>
          <w:color w:val="365F91"/>
          <w:kern w:val="0"/>
          <w:sz w:val="24"/>
          <w:szCs w:val="24"/>
          <w:lang w:val="fr-FR"/>
          <w14:ligatures w14:val="none"/>
        </w:rPr>
        <w:t xml:space="preserve">Pilot </w:t>
      </w:r>
      <w:proofErr w:type="spellStart"/>
      <w:r w:rsidRPr="005B4026">
        <w:rPr>
          <w:rFonts w:ascii="Sylfaen" w:eastAsia="Times New Roman" w:hAnsi="Sylfaen" w:cs="Sylfaen"/>
          <w:b/>
          <w:color w:val="365F91"/>
          <w:kern w:val="0"/>
          <w:sz w:val="24"/>
          <w:szCs w:val="24"/>
          <w:lang w:val="fr-FR"/>
          <w14:ligatures w14:val="none"/>
        </w:rPr>
        <w:t>Regions</w:t>
      </w:r>
      <w:proofErr w:type="spellEnd"/>
      <w:r w:rsidRPr="005B4026">
        <w:rPr>
          <w:rFonts w:ascii="Sylfaen" w:eastAsia="Times New Roman" w:hAnsi="Sylfaen" w:cs="Sylfaen"/>
          <w:b/>
          <w:color w:val="365F91"/>
          <w:kern w:val="0"/>
          <w:sz w:val="24"/>
          <w:szCs w:val="24"/>
          <w:lang w:val="fr-FR"/>
          <w14:ligatures w14:val="none"/>
        </w:rPr>
        <w:t xml:space="preserve"> Integrated </w:t>
      </w:r>
      <w:proofErr w:type="spellStart"/>
      <w:r w:rsidRPr="005B4026">
        <w:rPr>
          <w:rFonts w:ascii="Sylfaen" w:eastAsia="Times New Roman" w:hAnsi="Sylfaen" w:cs="Sylfaen"/>
          <w:b/>
          <w:color w:val="365F91"/>
          <w:kern w:val="0"/>
          <w:sz w:val="24"/>
          <w:szCs w:val="24"/>
          <w:lang w:val="fr-FR"/>
          <w14:ligatures w14:val="none"/>
        </w:rPr>
        <w:t>Development</w:t>
      </w:r>
      <w:proofErr w:type="spellEnd"/>
      <w:r w:rsidRPr="005B4026">
        <w:rPr>
          <w:rFonts w:ascii="Sylfaen" w:eastAsia="Times New Roman" w:hAnsi="Sylfaen" w:cs="Sylfaen"/>
          <w:b/>
          <w:color w:val="365F91"/>
          <w:kern w:val="0"/>
          <w:sz w:val="24"/>
          <w:szCs w:val="24"/>
          <w:lang w:val="fr-FR"/>
          <w14:ligatures w14:val="none"/>
        </w:rPr>
        <w:t xml:space="preserve"> Programme for 2020-2022</w:t>
      </w:r>
      <w:r w:rsidRPr="005B4026">
        <w:rPr>
          <w:rFonts w:ascii="Sylfaen" w:eastAsia="Times New Roman" w:hAnsi="Sylfaen" w:cs="Sylfaen"/>
          <w:b/>
          <w:color w:val="365F91"/>
          <w:kern w:val="0"/>
          <w:sz w:val="24"/>
          <w:szCs w:val="24"/>
          <w:vertAlign w:val="superscript"/>
          <w:lang w:val="fr-FR"/>
          <w14:ligatures w14:val="none"/>
        </w:rPr>
        <w:footnoteReference w:id="1"/>
      </w:r>
    </w:p>
    <w:p w14:paraId="5A305B31" w14:textId="77777777" w:rsidR="00EA17CA" w:rsidRPr="005B4026" w:rsidRDefault="00EA17CA" w:rsidP="00EA17CA">
      <w:pPr>
        <w:spacing w:after="0" w:line="240" w:lineRule="auto"/>
        <w:ind w:firstLine="360"/>
        <w:jc w:val="both"/>
        <w:rPr>
          <w:rFonts w:ascii="Sylfaen" w:eastAsia="Calibri" w:hAnsi="Sylfaen" w:cs="Times New Roman"/>
          <w:b/>
          <w:kern w:val="0"/>
          <w:sz w:val="24"/>
          <w:szCs w:val="24"/>
          <w:highlight w:val="yellow"/>
          <w:lang w:val="ka-GE"/>
          <w14:ligatures w14:val="none"/>
        </w:rPr>
      </w:pPr>
    </w:p>
    <w:p w14:paraId="0C27419E" w14:textId="77777777" w:rsidR="00EA17CA" w:rsidRPr="005B4026" w:rsidRDefault="00EA17CA" w:rsidP="00EA17CA">
      <w:pPr>
        <w:spacing w:after="0" w:line="240" w:lineRule="auto"/>
        <w:ind w:firstLine="720"/>
        <w:jc w:val="both"/>
        <w:rPr>
          <w:rFonts w:ascii="Sylfaen" w:eastAsia="Calibri" w:hAnsi="Sylfaen" w:cs="Sylfaen"/>
          <w:noProof/>
          <w:kern w:val="0"/>
          <w:sz w:val="24"/>
          <w:szCs w:val="24"/>
          <w:lang w:val="ka-GE"/>
          <w14:ligatures w14:val="none"/>
        </w:rPr>
      </w:pPr>
      <w:r w:rsidRPr="005B4026">
        <w:rPr>
          <w:rFonts w:ascii="Sylfaen" w:eastAsia="Calibri" w:hAnsi="Sylfaen" w:cs="Sylfaen"/>
          <w:noProof/>
          <w:kern w:val="0"/>
          <w:sz w:val="24"/>
          <w:szCs w:val="24"/>
          <w:lang w:val="ka-GE"/>
          <w14:ligatures w14:val="none"/>
        </w:rPr>
        <w:t>GEL 170.0 million was allocated from the state budget 2022 for the Pilot Regions Integrated Development Program. During 2022, financing decision</w:t>
      </w:r>
      <w:r w:rsidRPr="005B4026">
        <w:rPr>
          <w:rFonts w:ascii="Sylfaen" w:eastAsia="Calibri" w:hAnsi="Sylfaen" w:cs="Sylfaen"/>
          <w:noProof/>
          <w:kern w:val="0"/>
          <w:sz w:val="24"/>
          <w:szCs w:val="24"/>
          <w14:ligatures w14:val="none"/>
        </w:rPr>
        <w:t xml:space="preserve">s were taken </w:t>
      </w:r>
      <w:r w:rsidRPr="005B4026">
        <w:rPr>
          <w:rFonts w:ascii="Sylfaen" w:eastAsia="Calibri" w:hAnsi="Sylfaen" w:cs="Sylfaen"/>
          <w:noProof/>
          <w:kern w:val="0"/>
          <w:sz w:val="24"/>
          <w:szCs w:val="24"/>
          <w:lang w:val="ka-GE"/>
          <w14:ligatures w14:val="none"/>
        </w:rPr>
        <w:t xml:space="preserve"> with </w:t>
      </w:r>
      <w:r w:rsidRPr="005B4026">
        <w:rPr>
          <w:rFonts w:ascii="Sylfaen" w:eastAsia="Calibri" w:hAnsi="Sylfaen" w:cs="Sylfaen"/>
          <w:noProof/>
          <w:kern w:val="0"/>
          <w:sz w:val="24"/>
          <w:szCs w:val="24"/>
          <w14:ligatures w14:val="none"/>
        </w:rPr>
        <w:t xml:space="preserve">regard to </w:t>
      </w:r>
      <w:r w:rsidRPr="005B4026">
        <w:rPr>
          <w:rFonts w:ascii="Sylfaen" w:eastAsia="Calibri" w:hAnsi="Sylfaen" w:cs="Sylfaen"/>
          <w:noProof/>
          <w:kern w:val="0"/>
          <w:sz w:val="24"/>
          <w:szCs w:val="24"/>
          <w:lang w:val="ka-GE"/>
          <w14:ligatures w14:val="none"/>
        </w:rPr>
        <w:t>72 projects, and within the framework of the program, 159.7 million GEL was allocated (including for the financing of projects selected in 2021), including:</w:t>
      </w:r>
    </w:p>
    <w:p w14:paraId="590D0391" w14:textId="77777777" w:rsidR="00EA17CA" w:rsidRPr="005B4026" w:rsidRDefault="00EA17CA" w:rsidP="00EA17CA">
      <w:pPr>
        <w:numPr>
          <w:ilvl w:val="0"/>
          <w:numId w:val="14"/>
        </w:numPr>
        <w:spacing w:after="0" w:line="240" w:lineRule="auto"/>
        <w:contextualSpacing/>
        <w:jc w:val="both"/>
        <w:rPr>
          <w:rFonts w:ascii="Sylfaen" w:eastAsia="Calibri" w:hAnsi="Sylfaen" w:cs="Times New Roman"/>
          <w:kern w:val="0"/>
          <w:sz w:val="24"/>
          <w:szCs w:val="24"/>
          <w:lang w:val="ka-GE" w:eastAsia="zh-CN"/>
          <w14:ligatures w14:val="none"/>
        </w:rPr>
      </w:pPr>
      <w:r w:rsidRPr="005B4026">
        <w:rPr>
          <w:rFonts w:ascii="Sylfaen" w:eastAsia="Calibri" w:hAnsi="Sylfaen" w:cs="Times New Roman"/>
          <w:kern w:val="0"/>
          <w:sz w:val="24"/>
          <w:szCs w:val="24"/>
          <w:lang w:val="ka-GE" w:eastAsia="zh-CN"/>
          <w14:ligatures w14:val="none"/>
        </w:rPr>
        <w:t>GEL 123.4 million – within the priorities of "Urban Renewal - Integrated Activities in Urban Areas", "Promotion of Tourism Development with the Use of Unique Potential" and "Integrated Local Development";</w:t>
      </w:r>
    </w:p>
    <w:p w14:paraId="634EC237" w14:textId="77777777" w:rsidR="00EA17CA" w:rsidRPr="005B4026" w:rsidRDefault="00EA17CA" w:rsidP="00EA17CA">
      <w:pPr>
        <w:numPr>
          <w:ilvl w:val="0"/>
          <w:numId w:val="14"/>
        </w:numPr>
        <w:spacing w:after="0" w:line="240" w:lineRule="auto"/>
        <w:contextualSpacing/>
        <w:jc w:val="both"/>
        <w:rPr>
          <w:rFonts w:ascii="Sylfaen" w:eastAsia="Calibri" w:hAnsi="Sylfaen" w:cs="Sylfaen"/>
          <w:noProof/>
          <w:kern w:val="0"/>
          <w:sz w:val="24"/>
          <w:szCs w:val="24"/>
          <w:lang w:val="ka-GE"/>
          <w14:ligatures w14:val="none"/>
        </w:rPr>
      </w:pPr>
      <w:r w:rsidRPr="005B4026">
        <w:rPr>
          <w:rFonts w:ascii="Sylfaen" w:eastAsia="Calibri" w:hAnsi="Sylfaen" w:cs="Times New Roman"/>
          <w:kern w:val="0"/>
          <w:sz w:val="24"/>
          <w:szCs w:val="24"/>
          <w:lang w:val="ka-GE" w:eastAsia="zh-CN"/>
          <w14:ligatures w14:val="none"/>
        </w:rPr>
        <w:t>GEL 36,3 million -</w:t>
      </w:r>
      <w:r w:rsidRPr="005B4026">
        <w:rPr>
          <w:rFonts w:ascii="Sylfaen" w:eastAsia="Calibri" w:hAnsi="Sylfaen" w:cs="Times New Roman"/>
          <w:kern w:val="0"/>
          <w:sz w:val="24"/>
          <w:szCs w:val="24"/>
          <w:lang w:eastAsia="zh-CN"/>
          <w14:ligatures w14:val="none"/>
        </w:rPr>
        <w:t xml:space="preserve"> w</w:t>
      </w:r>
      <w:r w:rsidRPr="005B4026">
        <w:rPr>
          <w:rFonts w:ascii="Sylfaen" w:eastAsia="Calibri" w:hAnsi="Sylfaen" w:cs="Times New Roman"/>
          <w:kern w:val="0"/>
          <w:sz w:val="24"/>
          <w:szCs w:val="24"/>
          <w:lang w:val="ka-GE" w:eastAsia="en-GB"/>
          <w14:ligatures w14:val="none"/>
        </w:rPr>
        <w:t xml:space="preserve">ithin the priorities of "Increasing the </w:t>
      </w:r>
      <w:r w:rsidRPr="005B4026">
        <w:rPr>
          <w:rFonts w:ascii="Sylfaen" w:eastAsia="Calibri" w:hAnsi="Sylfaen" w:cs="Times New Roman"/>
          <w:kern w:val="0"/>
          <w:sz w:val="24"/>
          <w:szCs w:val="24"/>
          <w:lang w:eastAsia="en-GB"/>
          <w14:ligatures w14:val="none"/>
        </w:rPr>
        <w:t>C</w:t>
      </w:r>
      <w:r w:rsidRPr="005B4026">
        <w:rPr>
          <w:rFonts w:ascii="Sylfaen" w:eastAsia="Calibri" w:hAnsi="Sylfaen" w:cs="Times New Roman"/>
          <w:kern w:val="0"/>
          <w:sz w:val="24"/>
          <w:szCs w:val="24"/>
          <w:lang w:val="ka-GE" w:eastAsia="en-GB"/>
          <w14:ligatures w14:val="none"/>
        </w:rPr>
        <w:t xml:space="preserve">ompetitiveness of </w:t>
      </w:r>
      <w:r w:rsidRPr="005B4026">
        <w:rPr>
          <w:rFonts w:ascii="Sylfaen" w:eastAsia="Calibri" w:hAnsi="Sylfaen" w:cs="Times New Roman"/>
          <w:kern w:val="0"/>
          <w:sz w:val="24"/>
          <w:szCs w:val="24"/>
          <w:lang w:eastAsia="en-GB"/>
          <w14:ligatures w14:val="none"/>
        </w:rPr>
        <w:t>S</w:t>
      </w:r>
      <w:r w:rsidRPr="005B4026">
        <w:rPr>
          <w:rFonts w:ascii="Sylfaen" w:eastAsia="Calibri" w:hAnsi="Sylfaen" w:cs="Times New Roman"/>
          <w:kern w:val="0"/>
          <w:sz w:val="24"/>
          <w:szCs w:val="24"/>
          <w:lang w:val="ka-GE" w:eastAsia="en-GB"/>
          <w14:ligatures w14:val="none"/>
        </w:rPr>
        <w:t xml:space="preserve">mall and </w:t>
      </w:r>
      <w:r w:rsidRPr="005B4026">
        <w:rPr>
          <w:rFonts w:ascii="Sylfaen" w:eastAsia="Calibri" w:hAnsi="Sylfaen" w:cs="Times New Roman"/>
          <w:kern w:val="0"/>
          <w:sz w:val="24"/>
          <w:szCs w:val="24"/>
          <w:lang w:eastAsia="en-GB"/>
          <w14:ligatures w14:val="none"/>
        </w:rPr>
        <w:t>M</w:t>
      </w:r>
      <w:r w:rsidRPr="005B4026">
        <w:rPr>
          <w:rFonts w:ascii="Sylfaen" w:eastAsia="Calibri" w:hAnsi="Sylfaen" w:cs="Times New Roman"/>
          <w:kern w:val="0"/>
          <w:sz w:val="24"/>
          <w:szCs w:val="24"/>
          <w:lang w:val="ka-GE" w:eastAsia="en-GB"/>
          <w14:ligatures w14:val="none"/>
        </w:rPr>
        <w:t xml:space="preserve">edium-sized </w:t>
      </w:r>
      <w:r w:rsidRPr="005B4026">
        <w:rPr>
          <w:rFonts w:ascii="Sylfaen" w:eastAsia="Calibri" w:hAnsi="Sylfaen" w:cs="Times New Roman"/>
          <w:kern w:val="0"/>
          <w:sz w:val="24"/>
          <w:szCs w:val="24"/>
          <w:lang w:eastAsia="en-GB"/>
          <w14:ligatures w14:val="none"/>
        </w:rPr>
        <w:t>E</w:t>
      </w:r>
      <w:r w:rsidRPr="005B4026">
        <w:rPr>
          <w:rFonts w:ascii="Sylfaen" w:eastAsia="Calibri" w:hAnsi="Sylfaen" w:cs="Times New Roman"/>
          <w:kern w:val="0"/>
          <w:sz w:val="24"/>
          <w:szCs w:val="24"/>
          <w:lang w:val="ka-GE" w:eastAsia="en-GB"/>
          <w14:ligatures w14:val="none"/>
        </w:rPr>
        <w:t xml:space="preserve">nterprises and </w:t>
      </w:r>
      <w:r w:rsidRPr="005B4026">
        <w:rPr>
          <w:rFonts w:ascii="Sylfaen" w:eastAsia="Calibri" w:hAnsi="Sylfaen" w:cs="Times New Roman"/>
          <w:kern w:val="0"/>
          <w:sz w:val="24"/>
          <w:szCs w:val="24"/>
          <w:lang w:eastAsia="en-GB"/>
          <w14:ligatures w14:val="none"/>
        </w:rPr>
        <w:t>P</w:t>
      </w:r>
      <w:r w:rsidRPr="005B4026">
        <w:rPr>
          <w:rFonts w:ascii="Sylfaen" w:eastAsia="Calibri" w:hAnsi="Sylfaen" w:cs="Times New Roman"/>
          <w:kern w:val="0"/>
          <w:sz w:val="24"/>
          <w:szCs w:val="24"/>
          <w:lang w:val="ka-GE" w:eastAsia="en-GB"/>
          <w14:ligatures w14:val="none"/>
        </w:rPr>
        <w:t xml:space="preserve">romoting </w:t>
      </w:r>
      <w:r w:rsidRPr="005B4026">
        <w:rPr>
          <w:rFonts w:ascii="Sylfaen" w:eastAsia="Calibri" w:hAnsi="Sylfaen" w:cs="Times New Roman"/>
          <w:kern w:val="0"/>
          <w:sz w:val="24"/>
          <w:szCs w:val="24"/>
          <w:lang w:eastAsia="en-GB"/>
          <w14:ligatures w14:val="none"/>
        </w:rPr>
        <w:t>I</w:t>
      </w:r>
      <w:r w:rsidRPr="005B4026">
        <w:rPr>
          <w:rFonts w:ascii="Sylfaen" w:eastAsia="Calibri" w:hAnsi="Sylfaen" w:cs="Times New Roman"/>
          <w:kern w:val="0"/>
          <w:sz w:val="24"/>
          <w:szCs w:val="24"/>
          <w:lang w:val="ka-GE" w:eastAsia="en-GB"/>
          <w14:ligatures w14:val="none"/>
        </w:rPr>
        <w:t>nnovation";</w:t>
      </w:r>
    </w:p>
    <w:p w14:paraId="5F7DB170" w14:textId="77777777" w:rsidR="00EA17CA" w:rsidRPr="005B4026" w:rsidRDefault="00EA17CA" w:rsidP="00EA17CA">
      <w:pPr>
        <w:spacing w:after="0" w:line="240" w:lineRule="auto"/>
        <w:ind w:firstLine="720"/>
        <w:jc w:val="both"/>
        <w:rPr>
          <w:rFonts w:ascii="Sylfaen" w:eastAsia="Calibri" w:hAnsi="Sylfaen" w:cs="Sylfaen"/>
          <w:noProof/>
          <w:kern w:val="0"/>
          <w:sz w:val="24"/>
          <w:szCs w:val="24"/>
          <w:lang w:val="ka-GE"/>
          <w14:ligatures w14:val="none"/>
        </w:rPr>
      </w:pPr>
      <w:r w:rsidRPr="005B4026">
        <w:rPr>
          <w:rFonts w:ascii="Sylfaen" w:eastAsia="Calibri" w:hAnsi="Sylfaen" w:cs="Sylfaen"/>
          <w:noProof/>
          <w:kern w:val="0"/>
          <w:sz w:val="24"/>
          <w:szCs w:val="24"/>
          <w:lang w:val="ka-GE"/>
          <w14:ligatures w14:val="none"/>
        </w:rPr>
        <w:t>The co-financing of municipalities amounted to GEL 3.9 million, approximately 3.0% of the value of the financed projects (72) in 2022.</w:t>
      </w:r>
    </w:p>
    <w:p w14:paraId="740D0062" w14:textId="77777777" w:rsidR="00EA17CA" w:rsidRPr="005B4026" w:rsidRDefault="00EA17CA" w:rsidP="00EA17CA">
      <w:pPr>
        <w:spacing w:after="0" w:line="240" w:lineRule="auto"/>
        <w:ind w:firstLine="720"/>
        <w:jc w:val="both"/>
        <w:rPr>
          <w:rFonts w:ascii="Sylfaen" w:eastAsia="Calibri" w:hAnsi="Sylfaen" w:cs="Sylfaen"/>
          <w:noProof/>
          <w:kern w:val="0"/>
          <w:sz w:val="24"/>
          <w:szCs w:val="24"/>
          <w:lang w:val="ka-GE"/>
          <w14:ligatures w14:val="none"/>
        </w:rPr>
      </w:pPr>
    </w:p>
    <w:p w14:paraId="31D4A29E" w14:textId="77777777" w:rsidR="00EA17CA" w:rsidRPr="005B4026" w:rsidRDefault="00EA17CA" w:rsidP="00EA17CA">
      <w:pPr>
        <w:spacing w:after="0" w:line="240" w:lineRule="auto"/>
        <w:ind w:firstLine="720"/>
        <w:jc w:val="both"/>
        <w:rPr>
          <w:rFonts w:ascii="Sylfaen" w:eastAsia="Calibri" w:hAnsi="Sylfaen" w:cs="Sylfaen"/>
          <w:noProof/>
          <w:kern w:val="0"/>
          <w:sz w:val="24"/>
          <w:szCs w:val="24"/>
          <w:lang w:val="ka-GE"/>
          <w14:ligatures w14:val="none"/>
        </w:rPr>
      </w:pPr>
    </w:p>
    <w:p w14:paraId="456F5A58" w14:textId="77777777" w:rsidR="00EA17CA" w:rsidRPr="005B4026" w:rsidRDefault="00EA17CA" w:rsidP="00EA17CA">
      <w:pPr>
        <w:keepNext/>
        <w:keepLines/>
        <w:spacing w:before="40" w:after="0" w:line="240" w:lineRule="auto"/>
        <w:jc w:val="both"/>
        <w:outlineLvl w:val="1"/>
        <w:rPr>
          <w:rFonts w:ascii="Sylfaen" w:eastAsia="Times New Roman" w:hAnsi="Sylfaen" w:cs="Sylfaen"/>
          <w:b/>
          <w:color w:val="365F91"/>
          <w:kern w:val="0"/>
          <w:sz w:val="24"/>
          <w:szCs w:val="24"/>
          <w:lang w:val="ka-GE"/>
          <w14:ligatures w14:val="none"/>
        </w:rPr>
      </w:pPr>
      <w:r w:rsidRPr="005B4026">
        <w:rPr>
          <w:rFonts w:ascii="Sylfaen" w:eastAsia="Times New Roman" w:hAnsi="Sylfaen" w:cs="Sylfaen"/>
          <w:b/>
          <w:color w:val="365F91"/>
          <w:kern w:val="0"/>
          <w:sz w:val="24"/>
          <w:szCs w:val="24"/>
          <w:lang w:val="ka-GE"/>
          <w14:ligatures w14:val="none"/>
        </w:rPr>
        <w:t>Cooperation with international partners, financial support of planned reforms in municipalities</w:t>
      </w:r>
    </w:p>
    <w:p w14:paraId="5BE9BEBB" w14:textId="77777777" w:rsidR="00EA17CA" w:rsidRPr="005B4026" w:rsidRDefault="00EA17CA" w:rsidP="00EA17CA">
      <w:pPr>
        <w:spacing w:after="200" w:line="276" w:lineRule="auto"/>
        <w:jc w:val="both"/>
        <w:rPr>
          <w:rFonts w:ascii="Sylfaen" w:eastAsia="Calibri" w:hAnsi="Sylfaen" w:cs="Times New Roman"/>
          <w:kern w:val="0"/>
          <w:sz w:val="24"/>
          <w:szCs w:val="24"/>
          <w:lang w:val="ka-GE"/>
          <w14:ligatures w14:val="none"/>
        </w:rPr>
      </w:pPr>
    </w:p>
    <w:p w14:paraId="3146E0D4" w14:textId="77777777" w:rsidR="00EA17CA" w:rsidRPr="005B4026" w:rsidRDefault="00EA17CA" w:rsidP="00EA17CA">
      <w:pPr>
        <w:spacing w:after="200" w:line="276" w:lineRule="auto"/>
        <w:jc w:val="both"/>
        <w:rPr>
          <w:rFonts w:ascii="Sylfaen" w:eastAsia="Calibri" w:hAnsi="Sylfaen" w:cs="Times New Roman"/>
          <w:kern w:val="0"/>
          <w:sz w:val="24"/>
          <w:szCs w:val="24"/>
          <w14:ligatures w14:val="none"/>
        </w:rPr>
      </w:pPr>
      <w:r w:rsidRPr="005B4026">
        <w:rPr>
          <w:rFonts w:ascii="Sylfaen" w:eastAsia="Calibri" w:hAnsi="Sylfaen" w:cs="Times New Roman"/>
          <w:b/>
          <w:bCs/>
          <w:kern w:val="0"/>
          <w:sz w:val="24"/>
          <w:szCs w:val="24"/>
          <w14:ligatures w14:val="none"/>
        </w:rPr>
        <w:t>W</w:t>
      </w:r>
      <w:r w:rsidRPr="005B4026">
        <w:rPr>
          <w:rFonts w:ascii="Sylfaen" w:eastAsia="Calibri" w:hAnsi="Sylfaen" w:cs="Times New Roman"/>
          <w:b/>
          <w:bCs/>
          <w:kern w:val="0"/>
          <w:sz w:val="24"/>
          <w:szCs w:val="24"/>
          <w:lang w:val="ka-GE"/>
          <w14:ligatures w14:val="none"/>
        </w:rPr>
        <w:t>ithin the framework of the program "Financial support for reforms planned in municipalities in cooperation with international partners",</w:t>
      </w:r>
      <w:r w:rsidRPr="005B4026">
        <w:rPr>
          <w:rFonts w:ascii="Sylfaen" w:eastAsia="Calibri" w:hAnsi="Sylfaen" w:cs="Times New Roman"/>
          <w:kern w:val="0"/>
          <w:sz w:val="24"/>
          <w:szCs w:val="24"/>
          <w:lang w:val="ka-GE"/>
          <w14:ligatures w14:val="none"/>
        </w:rPr>
        <w:t xml:space="preserve">  by Decree No. 2735 of the Government of Georgia of 30 December 2019 "Regarding the measures to be implemented by some municipalities in order to promote the improvement of financial management within the framework of the 2018-2021 strategy of public finance management reform" and </w:t>
      </w:r>
      <w:r w:rsidRPr="005B4026">
        <w:rPr>
          <w:rFonts w:ascii="Sylfaen" w:eastAsia="Calibri" w:hAnsi="Sylfaen" w:cs="Times New Roman"/>
          <w:kern w:val="0"/>
          <w:sz w:val="24"/>
          <w:szCs w:val="24"/>
          <w14:ligatures w14:val="none"/>
        </w:rPr>
        <w:t xml:space="preserve">based on amendments thereto made by </w:t>
      </w:r>
      <w:r w:rsidRPr="005B4026">
        <w:rPr>
          <w:rFonts w:ascii="Sylfaen" w:eastAsia="Calibri" w:hAnsi="Sylfaen" w:cs="Times New Roman"/>
          <w:kern w:val="0"/>
          <w:sz w:val="24"/>
          <w:szCs w:val="24"/>
          <w:lang w:val="ka-GE"/>
          <w14:ligatures w14:val="none"/>
        </w:rPr>
        <w:t xml:space="preserve">Decree No. 637 </w:t>
      </w:r>
      <w:r w:rsidRPr="005B4026">
        <w:rPr>
          <w:rFonts w:ascii="Sylfaen" w:eastAsia="Calibri" w:hAnsi="Sylfaen" w:cs="Times New Roman"/>
          <w:kern w:val="0"/>
          <w:sz w:val="24"/>
          <w:szCs w:val="24"/>
          <w14:ligatures w14:val="none"/>
        </w:rPr>
        <w:t xml:space="preserve">of </w:t>
      </w:r>
      <w:r w:rsidRPr="005B4026">
        <w:rPr>
          <w:rFonts w:ascii="Sylfaen" w:eastAsia="Calibri" w:hAnsi="Sylfaen" w:cs="Times New Roman"/>
          <w:kern w:val="0"/>
          <w:sz w:val="24"/>
          <w:szCs w:val="24"/>
          <w:lang w:val="ka-GE"/>
          <w14:ligatures w14:val="none"/>
        </w:rPr>
        <w:t>27 April</w:t>
      </w:r>
      <w:r w:rsidRPr="005B4026">
        <w:rPr>
          <w:rFonts w:ascii="Sylfaen" w:eastAsia="Calibri" w:hAnsi="Sylfaen" w:cs="Times New Roman"/>
          <w:kern w:val="0"/>
          <w:sz w:val="24"/>
          <w:szCs w:val="24"/>
          <w14:ligatures w14:val="none"/>
        </w:rPr>
        <w:t xml:space="preserve"> 2021, based on the fulfilment of the 2021 target indicators under the cooperation memorandums signed between the Ministry of Finance of Georgia and the mayors of the municipalities (39 municipalities </w:t>
      </w:r>
      <w:r w:rsidRPr="005B4026">
        <w:rPr>
          <w:rFonts w:ascii="Sylfaen" w:eastAsia="Calibri" w:hAnsi="Sylfaen" w:cs="Times New Roman"/>
          <w:kern w:val="0"/>
          <w:sz w:val="24"/>
          <w:szCs w:val="24"/>
          <w14:ligatures w14:val="none"/>
        </w:rPr>
        <w:lastRenderedPageBreak/>
        <w:t>which were assessed during the period from 2018 to 2020 with the support of USAID and GIZ, using the Public Expenditure and Financial Accountability (PEFA) indicators,  by Decree N2374 of the Government of Georgia of December 27, 2021, on “the allocation of capital grants to some municipalities within the framework of the 2018-2021 strategy on public finance management reform, for promoting the improvement of financial management by some municipalities, based on the implementation of the measures determined in 2021", GEL 12,000 thousand was allocated to the municipalities, including GEL 7,000.0 thousand from the 2022</w:t>
      </w:r>
      <w:r>
        <w:rPr>
          <w:rFonts w:ascii="Sylfaen" w:eastAsia="Calibri" w:hAnsi="Sylfaen" w:cs="Times New Roman"/>
          <w:kern w:val="0"/>
          <w:sz w:val="24"/>
          <w:szCs w:val="24"/>
          <w14:ligatures w14:val="none"/>
        </w:rPr>
        <w:t xml:space="preserve"> </w:t>
      </w:r>
      <w:r>
        <w:rPr>
          <w:rFonts w:ascii="Sylfaen" w:eastAsia="Calibri" w:hAnsi="Sylfaen" w:cs="Sylfaen"/>
          <w:noProof/>
          <w:kern w:val="0"/>
          <w:sz w:val="24"/>
          <w:szCs w:val="24"/>
          <w14:ligatures w14:val="none"/>
        </w:rPr>
        <w:t>allocations</w:t>
      </w:r>
      <w:r w:rsidRPr="005B4026">
        <w:rPr>
          <w:rFonts w:ascii="Sylfaen" w:eastAsia="Calibri" w:hAnsi="Sylfaen" w:cs="Times New Roman"/>
          <w:kern w:val="0"/>
          <w:sz w:val="24"/>
          <w:szCs w:val="24"/>
          <w14:ligatures w14:val="none"/>
        </w:rPr>
        <w:t>.</w:t>
      </w:r>
    </w:p>
    <w:p w14:paraId="072BF724" w14:textId="77777777" w:rsidR="00EA17CA" w:rsidRPr="001340E6" w:rsidRDefault="00EA17CA" w:rsidP="00EA17CA">
      <w:pPr>
        <w:tabs>
          <w:tab w:val="left" w:pos="-450"/>
          <w:tab w:val="left" w:pos="810"/>
        </w:tabs>
        <w:spacing w:after="0" w:line="240" w:lineRule="auto"/>
        <w:jc w:val="both"/>
        <w:rPr>
          <w:rFonts w:ascii="Sylfaen" w:eastAsia="Calibri" w:hAnsi="Sylfaen" w:cs="Times New Roman"/>
          <w:kern w:val="0"/>
          <w:lang w:val="ka-GE"/>
          <w14:ligatures w14:val="none"/>
        </w:rPr>
      </w:pPr>
      <w:r w:rsidRPr="001340E6">
        <w:rPr>
          <w:rFonts w:ascii="Sylfaen" w:eastAsia="Times New Roman" w:hAnsi="Sylfaen" w:cs="Calibri"/>
          <w:b/>
          <w:bCs/>
          <w:color w:val="000000"/>
          <w:kern w:val="0"/>
          <w:sz w:val="20"/>
          <w:szCs w:val="20"/>
          <w:lang w:val="ka-GE"/>
          <w14:ligatures w14:val="none"/>
        </w:rPr>
        <w:t xml:space="preserve"> </w:t>
      </w:r>
    </w:p>
    <w:p w14:paraId="3CB4D68D" w14:textId="77777777" w:rsidR="00EA17CA" w:rsidRPr="00857039" w:rsidRDefault="00EA17CA" w:rsidP="00EA17CA">
      <w:pPr>
        <w:tabs>
          <w:tab w:val="left" w:pos="-450"/>
          <w:tab w:val="left" w:pos="810"/>
        </w:tabs>
        <w:spacing w:after="0" w:line="240" w:lineRule="auto"/>
        <w:jc w:val="both"/>
        <w:rPr>
          <w:rFonts w:ascii="Sylfaen" w:eastAsia="Calibri" w:hAnsi="Sylfaen" w:cs="Times New Roman"/>
          <w:kern w:val="0"/>
          <w:sz w:val="24"/>
          <w:szCs w:val="24"/>
          <w:lang w:val="ka-GE"/>
          <w14:ligatures w14:val="none"/>
        </w:rPr>
      </w:pPr>
      <w:r w:rsidRPr="00857039">
        <w:rPr>
          <w:rFonts w:ascii="Sylfaen" w:eastAsia="Calibri" w:hAnsi="Sylfaen" w:cs="Times New Roman"/>
          <w:kern w:val="0"/>
          <w:sz w:val="24"/>
          <w:szCs w:val="24"/>
          <w14:ligatures w14:val="none"/>
        </w:rPr>
        <w:t>At the same time,</w:t>
      </w:r>
      <w:r w:rsidRPr="00857039">
        <w:rPr>
          <w:rFonts w:ascii="Sylfaen" w:eastAsia="Calibri" w:hAnsi="Sylfaen" w:cs="Times New Roman"/>
          <w:kern w:val="0"/>
          <w:sz w:val="24"/>
          <w:szCs w:val="24"/>
          <w:lang w:val="ka-GE"/>
          <w14:ligatures w14:val="none"/>
        </w:rPr>
        <w:t xml:space="preserve"> the </w:t>
      </w:r>
      <w:r w:rsidRPr="00857039">
        <w:rPr>
          <w:rFonts w:ascii="Sylfaen" w:eastAsia="Calibri" w:hAnsi="Sylfaen" w:cs="Times New Roman"/>
          <w:kern w:val="0"/>
          <w:sz w:val="24"/>
          <w:szCs w:val="24"/>
          <w14:ligatures w14:val="none"/>
        </w:rPr>
        <w:t xml:space="preserve">fulfilment </w:t>
      </w:r>
      <w:r w:rsidRPr="00857039">
        <w:rPr>
          <w:rFonts w:ascii="Sylfaen" w:eastAsia="Calibri" w:hAnsi="Sylfaen" w:cs="Times New Roman"/>
          <w:kern w:val="0"/>
          <w:sz w:val="24"/>
          <w:szCs w:val="24"/>
          <w:lang w:val="ka-GE"/>
          <w14:ligatures w14:val="none"/>
        </w:rPr>
        <w:t xml:space="preserve">of the 2022 target indicators stipulated by the memorandums was </w:t>
      </w:r>
      <w:r w:rsidRPr="00857039">
        <w:rPr>
          <w:rFonts w:ascii="Sylfaen" w:eastAsia="Calibri" w:hAnsi="Sylfaen" w:cs="Times New Roman"/>
          <w:kern w:val="0"/>
          <w:sz w:val="24"/>
          <w:szCs w:val="24"/>
          <w14:ligatures w14:val="none"/>
        </w:rPr>
        <w:t>assessed</w:t>
      </w:r>
      <w:r w:rsidRPr="00857039">
        <w:rPr>
          <w:rFonts w:ascii="Sylfaen" w:eastAsia="Calibri" w:hAnsi="Sylfaen" w:cs="Times New Roman"/>
          <w:kern w:val="0"/>
          <w:sz w:val="24"/>
          <w:szCs w:val="24"/>
          <w:lang w:val="ka-GE"/>
          <w14:ligatures w14:val="none"/>
        </w:rPr>
        <w:t xml:space="preserve"> in 2023, and accordingly, the information on the capital transfers to the municipalities </w:t>
      </w:r>
      <w:r>
        <w:rPr>
          <w:rFonts w:ascii="Sylfaen" w:eastAsia="Calibri" w:hAnsi="Sylfaen" w:cs="Times New Roman"/>
          <w:kern w:val="0"/>
          <w:sz w:val="24"/>
          <w:szCs w:val="24"/>
          <w14:ligatures w14:val="none"/>
        </w:rPr>
        <w:t xml:space="preserve">will be </w:t>
      </w:r>
      <w:r w:rsidRPr="00857039">
        <w:rPr>
          <w:rFonts w:ascii="Sylfaen" w:eastAsia="Calibri" w:hAnsi="Sylfaen" w:cs="Times New Roman"/>
          <w:kern w:val="0"/>
          <w:sz w:val="24"/>
          <w:szCs w:val="24"/>
          <w:lang w:val="ka-GE"/>
          <w14:ligatures w14:val="none"/>
        </w:rPr>
        <w:t>reflected in the current year's quarterly and annual reports.</w:t>
      </w:r>
    </w:p>
    <w:p w14:paraId="0097BB17" w14:textId="77777777" w:rsidR="00EA17CA" w:rsidRPr="001340E6" w:rsidRDefault="00EA17CA" w:rsidP="00EA17CA">
      <w:pPr>
        <w:tabs>
          <w:tab w:val="left" w:pos="0"/>
        </w:tabs>
        <w:spacing w:after="0" w:line="240" w:lineRule="auto"/>
        <w:ind w:right="173" w:firstLine="720"/>
        <w:jc w:val="right"/>
        <w:rPr>
          <w:rFonts w:ascii="Sylfaen" w:eastAsia="Calibri" w:hAnsi="Sylfaen" w:cs="Times New Roman"/>
          <w:i/>
          <w:noProof/>
          <w:color w:val="000000"/>
          <w:kern w:val="0"/>
          <w:sz w:val="16"/>
          <w:szCs w:val="16"/>
          <w:highlight w:val="yellow"/>
          <w:lang w:val="ka-GE"/>
          <w14:ligatures w14:val="none"/>
        </w:rPr>
      </w:pPr>
    </w:p>
    <w:p w14:paraId="57F108FE" w14:textId="77777777" w:rsidR="00EA17CA" w:rsidRPr="001340E6" w:rsidRDefault="00EA17CA" w:rsidP="00EA17CA">
      <w:pPr>
        <w:tabs>
          <w:tab w:val="left" w:pos="-450"/>
          <w:tab w:val="left" w:pos="810"/>
        </w:tabs>
        <w:spacing w:after="0" w:line="240" w:lineRule="auto"/>
        <w:jc w:val="both"/>
        <w:rPr>
          <w:rFonts w:ascii="Sylfaen" w:eastAsia="Calibri" w:hAnsi="Sylfaen" w:cs="Times New Roman"/>
          <w:kern w:val="0"/>
          <w:lang w:val="ka-GE"/>
          <w14:ligatures w14:val="none"/>
        </w:rPr>
      </w:pPr>
    </w:p>
    <w:p w14:paraId="54F2D57C" w14:textId="77777777" w:rsidR="00EA17CA" w:rsidRPr="001340E6" w:rsidRDefault="00EA17CA" w:rsidP="00EA17CA">
      <w:pPr>
        <w:keepNext/>
        <w:keepLines/>
        <w:spacing w:before="40" w:after="0" w:line="240" w:lineRule="auto"/>
        <w:jc w:val="center"/>
        <w:outlineLvl w:val="1"/>
        <w:rPr>
          <w:rFonts w:ascii="Sylfaen" w:eastAsia="Times New Roman" w:hAnsi="Sylfaen" w:cs="Sylfaen"/>
          <w:b/>
          <w:color w:val="365F91"/>
          <w:kern w:val="0"/>
          <w:lang w:val="fr-FR"/>
          <w14:ligatures w14:val="none"/>
        </w:rPr>
      </w:pPr>
      <w:r w:rsidRPr="00917D8A">
        <w:rPr>
          <w:rFonts w:ascii="Sylfaen" w:eastAsia="Times New Roman" w:hAnsi="Sylfaen" w:cs="Sylfaen"/>
          <w:b/>
          <w:color w:val="365F91"/>
          <w:kern w:val="0"/>
          <w:lang w:val="fr-FR"/>
          <w14:ligatures w14:val="none"/>
        </w:rPr>
        <w:t xml:space="preserve">Information on state </w:t>
      </w:r>
      <w:proofErr w:type="spellStart"/>
      <w:r w:rsidRPr="00917D8A">
        <w:rPr>
          <w:rFonts w:ascii="Sylfaen" w:eastAsia="Times New Roman" w:hAnsi="Sylfaen" w:cs="Sylfaen"/>
          <w:b/>
          <w:color w:val="365F91"/>
          <w:kern w:val="0"/>
          <w:lang w:val="fr-FR"/>
          <w14:ligatures w14:val="none"/>
        </w:rPr>
        <w:t>treasury</w:t>
      </w:r>
      <w:proofErr w:type="spellEnd"/>
      <w:r w:rsidRPr="00917D8A">
        <w:rPr>
          <w:rFonts w:ascii="Sylfaen" w:eastAsia="Times New Roman" w:hAnsi="Sylfaen" w:cs="Sylfaen"/>
          <w:b/>
          <w:color w:val="365F91"/>
          <w:kern w:val="0"/>
          <w:lang w:val="fr-FR"/>
          <w14:ligatures w14:val="none"/>
        </w:rPr>
        <w:t xml:space="preserve"> </w:t>
      </w:r>
      <w:proofErr w:type="spellStart"/>
      <w:r w:rsidRPr="00917D8A">
        <w:rPr>
          <w:rFonts w:ascii="Sylfaen" w:eastAsia="Times New Roman" w:hAnsi="Sylfaen" w:cs="Sylfaen"/>
          <w:b/>
          <w:color w:val="365F91"/>
          <w:kern w:val="0"/>
          <w:lang w:val="fr-FR"/>
          <w14:ligatures w14:val="none"/>
        </w:rPr>
        <w:t>cash flow</w:t>
      </w:r>
      <w:proofErr w:type="spellEnd"/>
      <w:r w:rsidRPr="00917D8A">
        <w:rPr>
          <w:rFonts w:ascii="Sylfaen" w:eastAsia="Times New Roman" w:hAnsi="Sylfaen" w:cs="Sylfaen"/>
          <w:b/>
          <w:color w:val="365F91"/>
          <w:kern w:val="0"/>
          <w:lang w:val="fr-FR"/>
          <w14:ligatures w14:val="none"/>
        </w:rPr>
        <w:t xml:space="preserve"> in 2022</w:t>
      </w:r>
      <w:r>
        <w:rPr>
          <w:rFonts w:ascii="Sylfaen" w:eastAsia="Times New Roman" w:hAnsi="Sylfaen" w:cs="Sylfaen"/>
          <w:b/>
          <w:color w:val="365F91"/>
          <w:kern w:val="0"/>
          <w:lang w:val="fr-FR"/>
          <w14:ligatures w14:val="none"/>
        </w:rPr>
        <w:t xml:space="preserve"> </w:t>
      </w:r>
    </w:p>
    <w:p w14:paraId="02F4D9DB" w14:textId="77777777" w:rsidR="00EA17CA" w:rsidRPr="001340E6" w:rsidRDefault="00EA17CA" w:rsidP="00EA17CA">
      <w:pPr>
        <w:spacing w:after="200" w:line="276" w:lineRule="auto"/>
        <w:rPr>
          <w:rFonts w:ascii="Sylfaen" w:eastAsia="Calibri" w:hAnsi="Sylfaen" w:cs="Times New Roman"/>
          <w:kern w:val="0"/>
          <w:lang w:val="fr-FR"/>
          <w14:ligatures w14:val="none"/>
        </w:rPr>
      </w:pPr>
    </w:p>
    <w:p w14:paraId="065657F1" w14:textId="77777777" w:rsidR="00EA17CA" w:rsidRPr="001340E6" w:rsidRDefault="00EA17CA" w:rsidP="00EA17CA">
      <w:pPr>
        <w:spacing w:after="0" w:line="240" w:lineRule="auto"/>
        <w:jc w:val="right"/>
        <w:rPr>
          <w:rFonts w:ascii="Sylfaen" w:eastAsia="Times New Roman" w:hAnsi="Sylfaen" w:cs="Sylfaen"/>
          <w:i/>
          <w:iCs/>
          <w:color w:val="000000"/>
          <w:kern w:val="0"/>
          <w:sz w:val="18"/>
          <w:szCs w:val="18"/>
          <w14:ligatures w14:val="none"/>
        </w:rPr>
      </w:pPr>
      <w:r w:rsidRPr="001340E6">
        <w:rPr>
          <w:rFonts w:ascii="Sylfaen" w:eastAsia="Calibri" w:hAnsi="Sylfaen" w:cs="Times New Roman"/>
          <w:b/>
          <w:kern w:val="0"/>
          <w:lang w:val="ka-GE"/>
          <w14:ligatures w14:val="none"/>
        </w:rPr>
        <w:tab/>
      </w:r>
      <w:proofErr w:type="spellStart"/>
      <w:r>
        <w:rPr>
          <w:rFonts w:ascii="Sylfaen" w:eastAsia="Times New Roman" w:hAnsi="Sylfaen" w:cs="Sylfaen"/>
          <w:i/>
          <w:iCs/>
          <w:color w:val="000000"/>
          <w:kern w:val="0"/>
          <w:sz w:val="18"/>
          <w:szCs w:val="18"/>
          <w14:ligatures w14:val="none"/>
        </w:rPr>
        <w:t>Mln</w:t>
      </w:r>
      <w:proofErr w:type="spellEnd"/>
      <w:r>
        <w:rPr>
          <w:rFonts w:ascii="Sylfaen" w:eastAsia="Times New Roman" w:hAnsi="Sylfaen" w:cs="Sylfaen"/>
          <w:i/>
          <w:iCs/>
          <w:color w:val="000000"/>
          <w:kern w:val="0"/>
          <w:sz w:val="18"/>
          <w:szCs w:val="18"/>
          <w14:ligatures w14:val="none"/>
        </w:rPr>
        <w:t>, GEL</w:t>
      </w:r>
    </w:p>
    <w:tbl>
      <w:tblPr>
        <w:tblW w:w="5000" w:type="pct"/>
        <w:tblLook w:val="04A0" w:firstRow="1" w:lastRow="0" w:firstColumn="1" w:lastColumn="0" w:noHBand="0" w:noVBand="1"/>
      </w:tblPr>
      <w:tblGrid>
        <w:gridCol w:w="6840"/>
        <w:gridCol w:w="1706"/>
        <w:gridCol w:w="1704"/>
      </w:tblGrid>
      <w:tr w:rsidR="00EA17CA" w:rsidRPr="001340E6" w14:paraId="1FBCFBF6" w14:textId="77777777" w:rsidTr="00426B5A">
        <w:trPr>
          <w:trHeight w:hRule="exact" w:val="288"/>
          <w:tblHeader/>
        </w:trPr>
        <w:tc>
          <w:tcPr>
            <w:tcW w:w="3337"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9786091" w14:textId="77777777" w:rsidR="00EA17CA" w:rsidRPr="006C1F62" w:rsidRDefault="00EA17CA" w:rsidP="00426B5A">
            <w:pPr>
              <w:spacing w:after="0" w:line="240" w:lineRule="auto"/>
              <w:jc w:val="center"/>
              <w:rPr>
                <w:rFonts w:ascii="Sylfaen" w:eastAsia="Times New Roman" w:hAnsi="Sylfaen" w:cs="Calibri"/>
                <w:b/>
                <w:bCs/>
                <w:color w:val="000000"/>
                <w:kern w:val="0"/>
                <w:sz w:val="20"/>
                <w:szCs w:val="20"/>
                <w14:ligatures w14:val="none"/>
              </w:rPr>
            </w:pPr>
            <w:r w:rsidRPr="006C1F62">
              <w:rPr>
                <w:rFonts w:ascii="Sylfaen" w:eastAsia="Times New Roman" w:hAnsi="Sylfaen" w:cs="Calibri"/>
                <w:b/>
                <w:bCs/>
                <w:color w:val="000000"/>
                <w:kern w:val="0"/>
                <w:sz w:val="20"/>
                <w:szCs w:val="20"/>
                <w14:ligatures w14:val="none"/>
              </w:rPr>
              <w:t xml:space="preserve">Description        </w:t>
            </w:r>
          </w:p>
        </w:tc>
        <w:tc>
          <w:tcPr>
            <w:tcW w:w="832" w:type="pct"/>
            <w:tcBorders>
              <w:top w:val="dotted" w:sz="4" w:space="0" w:color="auto"/>
              <w:left w:val="nil"/>
              <w:bottom w:val="dotted" w:sz="4" w:space="0" w:color="auto"/>
              <w:right w:val="dotted" w:sz="4" w:space="0" w:color="auto"/>
            </w:tcBorders>
            <w:shd w:val="clear" w:color="auto" w:fill="auto"/>
            <w:vAlign w:val="center"/>
            <w:hideMark/>
          </w:tcPr>
          <w:p w14:paraId="5A1D64FE" w14:textId="77777777" w:rsidR="00EA17CA" w:rsidRPr="006C1F62" w:rsidRDefault="00EA17CA" w:rsidP="00426B5A">
            <w:pPr>
              <w:spacing w:after="0" w:line="240" w:lineRule="auto"/>
              <w:jc w:val="center"/>
              <w:rPr>
                <w:rFonts w:ascii="Sylfaen" w:eastAsia="Times New Roman" w:hAnsi="Sylfaen" w:cs="Calibri"/>
                <w:b/>
                <w:bCs/>
                <w:color w:val="000000"/>
                <w:kern w:val="0"/>
                <w:sz w:val="20"/>
                <w:szCs w:val="20"/>
                <w14:ligatures w14:val="none"/>
              </w:rPr>
            </w:pPr>
            <w:r w:rsidRPr="006C1F62">
              <w:rPr>
                <w:rFonts w:ascii="Sylfaen" w:eastAsia="Times New Roman" w:hAnsi="Sylfaen" w:cs="Calibri"/>
                <w:b/>
                <w:bCs/>
                <w:color w:val="000000"/>
                <w:kern w:val="0"/>
                <w:sz w:val="20"/>
                <w:szCs w:val="20"/>
                <w14:ligatures w14:val="none"/>
              </w:rPr>
              <w:t>01.01.2022</w:t>
            </w:r>
          </w:p>
        </w:tc>
        <w:tc>
          <w:tcPr>
            <w:tcW w:w="831" w:type="pct"/>
            <w:tcBorders>
              <w:top w:val="dotted" w:sz="4" w:space="0" w:color="auto"/>
              <w:left w:val="nil"/>
              <w:bottom w:val="dotted" w:sz="4" w:space="0" w:color="auto"/>
              <w:right w:val="dotted" w:sz="4" w:space="0" w:color="auto"/>
            </w:tcBorders>
            <w:shd w:val="clear" w:color="auto" w:fill="auto"/>
            <w:vAlign w:val="center"/>
            <w:hideMark/>
          </w:tcPr>
          <w:p w14:paraId="34B85C62" w14:textId="77777777" w:rsidR="00EA17CA" w:rsidRPr="006C1F62" w:rsidRDefault="00EA17CA" w:rsidP="00426B5A">
            <w:pPr>
              <w:spacing w:after="0" w:line="240" w:lineRule="auto"/>
              <w:jc w:val="center"/>
              <w:rPr>
                <w:rFonts w:ascii="Sylfaen" w:eastAsia="Times New Roman" w:hAnsi="Sylfaen" w:cs="Calibri"/>
                <w:b/>
                <w:bCs/>
                <w:color w:val="000000"/>
                <w:kern w:val="0"/>
                <w:sz w:val="20"/>
                <w:szCs w:val="20"/>
                <w14:ligatures w14:val="none"/>
              </w:rPr>
            </w:pPr>
            <w:r w:rsidRPr="006C1F62">
              <w:rPr>
                <w:rFonts w:ascii="Sylfaen" w:eastAsia="Times New Roman" w:hAnsi="Sylfaen" w:cs="Calibri"/>
                <w:b/>
                <w:bCs/>
                <w:color w:val="000000"/>
                <w:kern w:val="0"/>
                <w:sz w:val="20"/>
                <w:szCs w:val="20"/>
                <w14:ligatures w14:val="none"/>
              </w:rPr>
              <w:t>01.01.2023</w:t>
            </w:r>
          </w:p>
        </w:tc>
      </w:tr>
      <w:tr w:rsidR="00EA17CA" w:rsidRPr="001340E6" w14:paraId="4FA2580E" w14:textId="77777777" w:rsidTr="00426B5A">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301AD679" w14:textId="77777777" w:rsidR="00EA17CA" w:rsidRPr="006C1F62" w:rsidRDefault="00EA17CA" w:rsidP="00426B5A">
            <w:pPr>
              <w:spacing w:after="0" w:line="240" w:lineRule="auto"/>
              <w:jc w:val="center"/>
              <w:rPr>
                <w:rFonts w:ascii="Sylfaen" w:eastAsia="Times New Roman" w:hAnsi="Sylfaen" w:cs="Calibri"/>
                <w:b/>
                <w:bCs/>
                <w:color w:val="000000"/>
                <w:kern w:val="0"/>
                <w:sz w:val="20"/>
                <w:szCs w:val="20"/>
                <w14:ligatures w14:val="none"/>
              </w:rPr>
            </w:pPr>
            <w:r w:rsidRPr="006C1F62">
              <w:rPr>
                <w:rFonts w:ascii="Sylfaen" w:eastAsia="Times New Roman" w:hAnsi="Sylfaen" w:cs="Calibri"/>
                <w:b/>
                <w:bCs/>
                <w:color w:val="000000"/>
                <w:kern w:val="0"/>
                <w:sz w:val="20"/>
                <w:szCs w:val="20"/>
                <w14:ligatures w14:val="none"/>
              </w:rPr>
              <w:t>Total</w:t>
            </w:r>
          </w:p>
        </w:tc>
        <w:tc>
          <w:tcPr>
            <w:tcW w:w="832" w:type="pct"/>
            <w:tcBorders>
              <w:top w:val="nil"/>
              <w:left w:val="nil"/>
              <w:bottom w:val="dotted" w:sz="4" w:space="0" w:color="auto"/>
              <w:right w:val="dotted" w:sz="4" w:space="0" w:color="auto"/>
            </w:tcBorders>
            <w:shd w:val="clear" w:color="auto" w:fill="auto"/>
            <w:vAlign w:val="center"/>
            <w:hideMark/>
          </w:tcPr>
          <w:p w14:paraId="10A2AC16" w14:textId="77777777" w:rsidR="00EA17CA" w:rsidRPr="006C1F62" w:rsidRDefault="00EA17CA" w:rsidP="00426B5A">
            <w:pPr>
              <w:spacing w:after="0" w:line="240" w:lineRule="auto"/>
              <w:jc w:val="center"/>
              <w:rPr>
                <w:rFonts w:ascii="Sylfaen" w:eastAsia="Times New Roman" w:hAnsi="Sylfaen" w:cs="Calibri"/>
                <w:b/>
                <w:bCs/>
                <w:color w:val="000000"/>
                <w:kern w:val="0"/>
                <w:sz w:val="20"/>
                <w:szCs w:val="20"/>
                <w14:ligatures w14:val="none"/>
              </w:rPr>
            </w:pPr>
            <w:r w:rsidRPr="006C1F62">
              <w:rPr>
                <w:rFonts w:ascii="Sylfaen" w:eastAsia="Times New Roman" w:hAnsi="Sylfaen" w:cs="Calibri"/>
                <w:b/>
                <w:bCs/>
                <w:color w:val="000000"/>
                <w:kern w:val="0"/>
                <w:sz w:val="20"/>
                <w:szCs w:val="20"/>
                <w14:ligatures w14:val="none"/>
              </w:rPr>
              <w:t>3,549.3</w:t>
            </w:r>
          </w:p>
        </w:tc>
        <w:tc>
          <w:tcPr>
            <w:tcW w:w="831" w:type="pct"/>
            <w:tcBorders>
              <w:top w:val="nil"/>
              <w:left w:val="nil"/>
              <w:bottom w:val="dotted" w:sz="4" w:space="0" w:color="auto"/>
              <w:right w:val="dotted" w:sz="4" w:space="0" w:color="auto"/>
            </w:tcBorders>
            <w:shd w:val="clear" w:color="auto" w:fill="auto"/>
            <w:vAlign w:val="center"/>
            <w:hideMark/>
          </w:tcPr>
          <w:p w14:paraId="4BB09073" w14:textId="77777777" w:rsidR="00EA17CA" w:rsidRPr="006C1F62" w:rsidRDefault="00EA17CA" w:rsidP="00426B5A">
            <w:pPr>
              <w:spacing w:after="0" w:line="240" w:lineRule="auto"/>
              <w:jc w:val="center"/>
              <w:rPr>
                <w:rFonts w:ascii="Sylfaen" w:eastAsia="Times New Roman" w:hAnsi="Sylfaen" w:cs="Calibri"/>
                <w:b/>
                <w:bCs/>
                <w:color w:val="000000"/>
                <w:kern w:val="0"/>
                <w:sz w:val="20"/>
                <w:szCs w:val="20"/>
                <w14:ligatures w14:val="none"/>
              </w:rPr>
            </w:pPr>
            <w:r w:rsidRPr="006C1F62">
              <w:rPr>
                <w:rFonts w:ascii="Sylfaen" w:eastAsia="Times New Roman" w:hAnsi="Sylfaen" w:cs="Calibri"/>
                <w:b/>
                <w:bCs/>
                <w:color w:val="000000"/>
                <w:kern w:val="0"/>
                <w:sz w:val="20"/>
                <w:szCs w:val="20"/>
                <w14:ligatures w14:val="none"/>
              </w:rPr>
              <w:t>4,189.4</w:t>
            </w:r>
          </w:p>
        </w:tc>
      </w:tr>
      <w:tr w:rsidR="00EA17CA" w:rsidRPr="001340E6" w14:paraId="1DD390E7" w14:textId="77777777" w:rsidTr="00426B5A">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hideMark/>
          </w:tcPr>
          <w:p w14:paraId="2218E77B" w14:textId="77777777" w:rsidR="00EA17CA" w:rsidRPr="006C1F62" w:rsidRDefault="00EA17CA" w:rsidP="00426B5A">
            <w:pPr>
              <w:spacing w:after="0" w:line="240" w:lineRule="auto"/>
              <w:rPr>
                <w:rFonts w:ascii="Sylfaen" w:eastAsia="Times New Roman" w:hAnsi="Sylfaen" w:cs="Calibri"/>
                <w:color w:val="000000"/>
                <w:kern w:val="0"/>
                <w:sz w:val="20"/>
                <w:szCs w:val="20"/>
                <w14:ligatures w14:val="none"/>
              </w:rPr>
            </w:pPr>
            <w:r w:rsidRPr="006C1F62">
              <w:rPr>
                <w:rFonts w:ascii="Sylfaen" w:hAnsi="Sylfaen"/>
                <w:sz w:val="20"/>
                <w:szCs w:val="20"/>
              </w:rPr>
              <w:t>State budget balance</w:t>
            </w:r>
          </w:p>
        </w:tc>
        <w:tc>
          <w:tcPr>
            <w:tcW w:w="832" w:type="pct"/>
            <w:tcBorders>
              <w:top w:val="nil"/>
              <w:left w:val="nil"/>
              <w:bottom w:val="dotted" w:sz="4" w:space="0" w:color="auto"/>
              <w:right w:val="dotted" w:sz="4" w:space="0" w:color="auto"/>
            </w:tcBorders>
            <w:shd w:val="clear" w:color="auto" w:fill="auto"/>
            <w:vAlign w:val="center"/>
            <w:hideMark/>
          </w:tcPr>
          <w:p w14:paraId="30751DB8"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881.4</w:t>
            </w:r>
          </w:p>
        </w:tc>
        <w:tc>
          <w:tcPr>
            <w:tcW w:w="831" w:type="pct"/>
            <w:tcBorders>
              <w:top w:val="nil"/>
              <w:left w:val="nil"/>
              <w:bottom w:val="dotted" w:sz="4" w:space="0" w:color="auto"/>
              <w:right w:val="dotted" w:sz="4" w:space="0" w:color="auto"/>
            </w:tcBorders>
            <w:shd w:val="clear" w:color="auto" w:fill="auto"/>
            <w:vAlign w:val="center"/>
            <w:hideMark/>
          </w:tcPr>
          <w:p w14:paraId="1801F2FD"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1,247.6</w:t>
            </w:r>
          </w:p>
        </w:tc>
      </w:tr>
      <w:tr w:rsidR="00EA17CA" w:rsidRPr="001340E6" w14:paraId="45298362" w14:textId="77777777" w:rsidTr="00426B5A">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hideMark/>
          </w:tcPr>
          <w:p w14:paraId="586AC236" w14:textId="77777777" w:rsidR="00EA17CA" w:rsidRPr="006C1F62" w:rsidRDefault="00EA17CA" w:rsidP="00426B5A">
            <w:pPr>
              <w:spacing w:after="0" w:line="240" w:lineRule="auto"/>
              <w:rPr>
                <w:rFonts w:ascii="Sylfaen" w:eastAsia="Times New Roman" w:hAnsi="Sylfaen" w:cs="Calibri"/>
                <w:color w:val="000000"/>
                <w:kern w:val="0"/>
                <w:sz w:val="20"/>
                <w:szCs w:val="20"/>
                <w14:ligatures w14:val="none"/>
              </w:rPr>
            </w:pPr>
            <w:r w:rsidRPr="006C1F62">
              <w:rPr>
                <w:rFonts w:ascii="Sylfaen" w:hAnsi="Sylfaen"/>
                <w:sz w:val="20"/>
                <w:szCs w:val="20"/>
              </w:rPr>
              <w:t>Subaccount for refund of overpaid taxes</w:t>
            </w:r>
          </w:p>
        </w:tc>
        <w:tc>
          <w:tcPr>
            <w:tcW w:w="832" w:type="pct"/>
            <w:tcBorders>
              <w:top w:val="nil"/>
              <w:left w:val="nil"/>
              <w:bottom w:val="dotted" w:sz="4" w:space="0" w:color="auto"/>
              <w:right w:val="dotted" w:sz="4" w:space="0" w:color="auto"/>
            </w:tcBorders>
            <w:shd w:val="clear" w:color="auto" w:fill="auto"/>
            <w:vAlign w:val="center"/>
            <w:hideMark/>
          </w:tcPr>
          <w:p w14:paraId="12A978B9"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703.3</w:t>
            </w:r>
          </w:p>
        </w:tc>
        <w:tc>
          <w:tcPr>
            <w:tcW w:w="831" w:type="pct"/>
            <w:tcBorders>
              <w:top w:val="nil"/>
              <w:left w:val="nil"/>
              <w:bottom w:val="dotted" w:sz="4" w:space="0" w:color="auto"/>
              <w:right w:val="dotted" w:sz="4" w:space="0" w:color="auto"/>
            </w:tcBorders>
            <w:shd w:val="clear" w:color="auto" w:fill="auto"/>
            <w:vAlign w:val="center"/>
            <w:hideMark/>
          </w:tcPr>
          <w:p w14:paraId="0A89024A"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607.3</w:t>
            </w:r>
          </w:p>
        </w:tc>
      </w:tr>
      <w:tr w:rsidR="00EA17CA" w:rsidRPr="001340E6" w14:paraId="4ECF7202" w14:textId="77777777" w:rsidTr="00426B5A">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hideMark/>
          </w:tcPr>
          <w:p w14:paraId="64A230C6" w14:textId="77777777" w:rsidR="00EA17CA" w:rsidRPr="006C1F62" w:rsidRDefault="00EA17CA" w:rsidP="00426B5A">
            <w:pPr>
              <w:spacing w:after="0" w:line="240" w:lineRule="auto"/>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Target grants</w:t>
            </w:r>
          </w:p>
        </w:tc>
        <w:tc>
          <w:tcPr>
            <w:tcW w:w="832" w:type="pct"/>
            <w:tcBorders>
              <w:top w:val="nil"/>
              <w:left w:val="nil"/>
              <w:bottom w:val="dotted" w:sz="4" w:space="0" w:color="auto"/>
              <w:right w:val="dotted" w:sz="4" w:space="0" w:color="auto"/>
            </w:tcBorders>
            <w:shd w:val="clear" w:color="auto" w:fill="auto"/>
            <w:vAlign w:val="center"/>
            <w:hideMark/>
          </w:tcPr>
          <w:p w14:paraId="3D360488"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26.5</w:t>
            </w:r>
          </w:p>
        </w:tc>
        <w:tc>
          <w:tcPr>
            <w:tcW w:w="831" w:type="pct"/>
            <w:tcBorders>
              <w:top w:val="nil"/>
              <w:left w:val="nil"/>
              <w:bottom w:val="dotted" w:sz="4" w:space="0" w:color="auto"/>
              <w:right w:val="dotted" w:sz="4" w:space="0" w:color="auto"/>
            </w:tcBorders>
            <w:shd w:val="clear" w:color="auto" w:fill="auto"/>
            <w:vAlign w:val="center"/>
            <w:hideMark/>
          </w:tcPr>
          <w:p w14:paraId="5C589EC2"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23.1</w:t>
            </w:r>
          </w:p>
        </w:tc>
      </w:tr>
      <w:tr w:rsidR="00EA17CA" w:rsidRPr="001340E6" w14:paraId="6018F6FC" w14:textId="77777777" w:rsidTr="00426B5A">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0755A866" w14:textId="77777777" w:rsidR="00EA17CA" w:rsidRPr="006C1F62" w:rsidRDefault="00EA17CA" w:rsidP="00426B5A">
            <w:pPr>
              <w:spacing w:after="0" w:line="240" w:lineRule="auto"/>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Deposit balance on Treasury unified account</w:t>
            </w:r>
            <w:r w:rsidRPr="006C1F62">
              <w:rPr>
                <w:rFonts w:ascii="Sylfaen" w:eastAsia="Times New Roman" w:hAnsi="Sylfaen" w:cs="Calibri"/>
                <w:color w:val="000000"/>
                <w:kern w:val="0"/>
                <w:sz w:val="20"/>
                <w:szCs w:val="20"/>
                <w14:ligatures w14:val="none"/>
              </w:rPr>
              <w:br/>
            </w:r>
            <w:proofErr w:type="spellStart"/>
            <w:r w:rsidRPr="006C1F62">
              <w:rPr>
                <w:rFonts w:ascii="Sylfaen" w:eastAsia="Times New Roman" w:hAnsi="Sylfaen" w:cs="Calibri"/>
                <w:color w:val="000000"/>
                <w:kern w:val="0"/>
                <w:sz w:val="20"/>
                <w:szCs w:val="20"/>
                <w14:ligatures w14:val="none"/>
              </w:rPr>
              <w:t>ნაშთი</w:t>
            </w:r>
            <w:proofErr w:type="spellEnd"/>
          </w:p>
        </w:tc>
        <w:tc>
          <w:tcPr>
            <w:tcW w:w="832" w:type="pct"/>
            <w:tcBorders>
              <w:top w:val="nil"/>
              <w:left w:val="nil"/>
              <w:bottom w:val="dotted" w:sz="4" w:space="0" w:color="auto"/>
              <w:right w:val="dotted" w:sz="4" w:space="0" w:color="auto"/>
            </w:tcBorders>
            <w:shd w:val="clear" w:color="auto" w:fill="auto"/>
            <w:vAlign w:val="center"/>
            <w:hideMark/>
          </w:tcPr>
          <w:p w14:paraId="7C29F338"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42.6</w:t>
            </w:r>
          </w:p>
        </w:tc>
        <w:tc>
          <w:tcPr>
            <w:tcW w:w="831" w:type="pct"/>
            <w:tcBorders>
              <w:top w:val="nil"/>
              <w:left w:val="nil"/>
              <w:bottom w:val="dotted" w:sz="4" w:space="0" w:color="auto"/>
              <w:right w:val="dotted" w:sz="4" w:space="0" w:color="auto"/>
            </w:tcBorders>
            <w:shd w:val="clear" w:color="auto" w:fill="auto"/>
            <w:vAlign w:val="center"/>
            <w:hideMark/>
          </w:tcPr>
          <w:p w14:paraId="7064A4F3"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37.1</w:t>
            </w:r>
          </w:p>
        </w:tc>
      </w:tr>
      <w:tr w:rsidR="00EA17CA" w:rsidRPr="001340E6" w14:paraId="20AD7579" w14:textId="77777777" w:rsidTr="00426B5A">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tcPr>
          <w:p w14:paraId="38C8135D" w14:textId="77777777" w:rsidR="00EA17CA" w:rsidRPr="006C1F62" w:rsidRDefault="00EA17CA" w:rsidP="00426B5A">
            <w:pPr>
              <w:spacing w:after="0" w:line="240" w:lineRule="auto"/>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Balance on the currency accounts of the Treasury Service</w:t>
            </w:r>
          </w:p>
          <w:p w14:paraId="6E9BAD40" w14:textId="77777777" w:rsidR="00EA17CA" w:rsidRPr="006C1F62" w:rsidRDefault="00EA17CA" w:rsidP="00426B5A">
            <w:pPr>
              <w:spacing w:after="0" w:line="240" w:lineRule="auto"/>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numerical balance</w:t>
            </w:r>
          </w:p>
        </w:tc>
        <w:tc>
          <w:tcPr>
            <w:tcW w:w="832" w:type="pct"/>
            <w:tcBorders>
              <w:top w:val="nil"/>
              <w:left w:val="nil"/>
              <w:bottom w:val="dotted" w:sz="4" w:space="0" w:color="auto"/>
              <w:right w:val="dotted" w:sz="4" w:space="0" w:color="auto"/>
            </w:tcBorders>
            <w:shd w:val="clear" w:color="auto" w:fill="auto"/>
            <w:vAlign w:val="center"/>
            <w:hideMark/>
          </w:tcPr>
          <w:p w14:paraId="6552619D"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788.3</w:t>
            </w:r>
          </w:p>
        </w:tc>
        <w:tc>
          <w:tcPr>
            <w:tcW w:w="831" w:type="pct"/>
            <w:tcBorders>
              <w:top w:val="nil"/>
              <w:left w:val="nil"/>
              <w:bottom w:val="dotted" w:sz="4" w:space="0" w:color="auto"/>
              <w:right w:val="dotted" w:sz="4" w:space="0" w:color="auto"/>
            </w:tcBorders>
            <w:shd w:val="clear" w:color="auto" w:fill="auto"/>
            <w:vAlign w:val="center"/>
            <w:hideMark/>
          </w:tcPr>
          <w:p w14:paraId="2477BD7F"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623.9</w:t>
            </w:r>
          </w:p>
        </w:tc>
      </w:tr>
      <w:tr w:rsidR="00EA17CA" w:rsidRPr="001340E6" w14:paraId="555C344D" w14:textId="77777777" w:rsidTr="00426B5A">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39806F9C" w14:textId="77777777" w:rsidR="00EA17CA" w:rsidRPr="006C1F62" w:rsidRDefault="00EA17CA" w:rsidP="00426B5A">
            <w:pPr>
              <w:spacing w:after="0" w:line="240" w:lineRule="auto"/>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Budget balances of municipalities and Autonomous Republics</w:t>
            </w:r>
          </w:p>
          <w:p w14:paraId="0F46868C" w14:textId="77777777" w:rsidR="00EA17CA" w:rsidRPr="006C1F62" w:rsidRDefault="00EA17CA" w:rsidP="00426B5A">
            <w:pPr>
              <w:spacing w:after="0" w:line="240" w:lineRule="auto"/>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Budget balances of municipalities</w:t>
            </w:r>
            <w:r w:rsidRPr="006C1F62">
              <w:rPr>
                <w:rFonts w:ascii="Sylfaen" w:eastAsia="Times New Roman" w:hAnsi="Sylfaen" w:cs="Calibri"/>
                <w:color w:val="000000"/>
                <w:kern w:val="0"/>
                <w:sz w:val="20"/>
                <w:szCs w:val="20"/>
                <w14:ligatures w14:val="none"/>
              </w:rPr>
              <w:br/>
            </w:r>
            <w:proofErr w:type="spellStart"/>
            <w:r w:rsidRPr="006C1F62">
              <w:rPr>
                <w:rFonts w:ascii="Sylfaen" w:eastAsia="Times New Roman" w:hAnsi="Sylfaen" w:cs="Calibri"/>
                <w:color w:val="000000"/>
                <w:kern w:val="0"/>
                <w:sz w:val="20"/>
                <w:szCs w:val="20"/>
                <w14:ligatures w14:val="none"/>
              </w:rPr>
              <w:t>მუნიციპალიტეტების</w:t>
            </w:r>
            <w:proofErr w:type="spellEnd"/>
            <w:r w:rsidRPr="006C1F62">
              <w:rPr>
                <w:rFonts w:ascii="Sylfaen" w:eastAsia="Times New Roman" w:hAnsi="Sylfaen" w:cs="Calibri"/>
                <w:color w:val="000000"/>
                <w:kern w:val="0"/>
                <w:sz w:val="20"/>
                <w:szCs w:val="20"/>
                <w14:ligatures w14:val="none"/>
              </w:rPr>
              <w:t xml:space="preserve"> </w:t>
            </w:r>
            <w:proofErr w:type="spellStart"/>
            <w:r w:rsidRPr="006C1F62">
              <w:rPr>
                <w:rFonts w:ascii="Sylfaen" w:eastAsia="Times New Roman" w:hAnsi="Sylfaen" w:cs="Calibri"/>
                <w:color w:val="000000"/>
                <w:kern w:val="0"/>
                <w:sz w:val="20"/>
                <w:szCs w:val="20"/>
                <w14:ligatures w14:val="none"/>
              </w:rPr>
              <w:t>ბიუჯეტების</w:t>
            </w:r>
            <w:proofErr w:type="spellEnd"/>
            <w:r w:rsidRPr="006C1F62">
              <w:rPr>
                <w:rFonts w:ascii="Sylfaen" w:eastAsia="Times New Roman" w:hAnsi="Sylfaen" w:cs="Calibri"/>
                <w:color w:val="000000"/>
                <w:kern w:val="0"/>
                <w:sz w:val="20"/>
                <w:szCs w:val="20"/>
                <w14:ligatures w14:val="none"/>
              </w:rPr>
              <w:t xml:space="preserve"> </w:t>
            </w:r>
            <w:proofErr w:type="spellStart"/>
            <w:r w:rsidRPr="006C1F62">
              <w:rPr>
                <w:rFonts w:ascii="Sylfaen" w:eastAsia="Times New Roman" w:hAnsi="Sylfaen" w:cs="Calibri"/>
                <w:color w:val="000000"/>
                <w:kern w:val="0"/>
                <w:sz w:val="20"/>
                <w:szCs w:val="20"/>
                <w14:ligatures w14:val="none"/>
              </w:rPr>
              <w:t>ნაშთები</w:t>
            </w:r>
            <w:proofErr w:type="spellEnd"/>
          </w:p>
        </w:tc>
        <w:tc>
          <w:tcPr>
            <w:tcW w:w="832" w:type="pct"/>
            <w:tcBorders>
              <w:top w:val="nil"/>
              <w:left w:val="nil"/>
              <w:bottom w:val="dotted" w:sz="4" w:space="0" w:color="auto"/>
              <w:right w:val="dotted" w:sz="4" w:space="0" w:color="auto"/>
            </w:tcBorders>
            <w:shd w:val="clear" w:color="auto" w:fill="auto"/>
            <w:vAlign w:val="center"/>
            <w:hideMark/>
          </w:tcPr>
          <w:p w14:paraId="1FA4584B"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464.0</w:t>
            </w:r>
          </w:p>
        </w:tc>
        <w:tc>
          <w:tcPr>
            <w:tcW w:w="831" w:type="pct"/>
            <w:tcBorders>
              <w:top w:val="nil"/>
              <w:left w:val="nil"/>
              <w:bottom w:val="dotted" w:sz="4" w:space="0" w:color="auto"/>
              <w:right w:val="dotted" w:sz="4" w:space="0" w:color="auto"/>
            </w:tcBorders>
            <w:shd w:val="clear" w:color="auto" w:fill="auto"/>
            <w:vAlign w:val="center"/>
            <w:hideMark/>
          </w:tcPr>
          <w:p w14:paraId="7EDBE7E5"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697.3</w:t>
            </w:r>
          </w:p>
        </w:tc>
      </w:tr>
      <w:tr w:rsidR="00EA17CA" w:rsidRPr="001340E6" w14:paraId="5B7FB494" w14:textId="77777777" w:rsidTr="00426B5A">
        <w:trPr>
          <w:trHeight w:hRule="exact" w:val="288"/>
          <w:tblHeader/>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4D4F4E68" w14:textId="77777777" w:rsidR="00EA17CA" w:rsidRPr="006C1F62" w:rsidRDefault="00EA17CA" w:rsidP="00426B5A">
            <w:pPr>
              <w:spacing w:after="0" w:line="240" w:lineRule="auto"/>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 xml:space="preserve">Balances of LEPLs and </w:t>
            </w:r>
            <w:r w:rsidRPr="006C1F62">
              <w:rPr>
                <w:rFonts w:ascii="Sylfaen" w:hAnsi="Sylfaen" w:cs="Arial"/>
                <w:color w:val="4D5156"/>
                <w:sz w:val="20"/>
                <w:szCs w:val="20"/>
                <w:shd w:val="clear" w:color="auto" w:fill="FFFFFF"/>
              </w:rPr>
              <w:t>N(N)LEs</w:t>
            </w:r>
          </w:p>
        </w:tc>
        <w:tc>
          <w:tcPr>
            <w:tcW w:w="832" w:type="pct"/>
            <w:tcBorders>
              <w:top w:val="nil"/>
              <w:left w:val="nil"/>
              <w:bottom w:val="dotted" w:sz="4" w:space="0" w:color="auto"/>
              <w:right w:val="dotted" w:sz="4" w:space="0" w:color="auto"/>
            </w:tcBorders>
            <w:shd w:val="clear" w:color="auto" w:fill="auto"/>
            <w:vAlign w:val="center"/>
            <w:hideMark/>
          </w:tcPr>
          <w:p w14:paraId="767FBCDA"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643.3</w:t>
            </w:r>
          </w:p>
        </w:tc>
        <w:tc>
          <w:tcPr>
            <w:tcW w:w="831" w:type="pct"/>
            <w:tcBorders>
              <w:top w:val="nil"/>
              <w:left w:val="nil"/>
              <w:bottom w:val="dotted" w:sz="4" w:space="0" w:color="auto"/>
              <w:right w:val="dotted" w:sz="4" w:space="0" w:color="auto"/>
            </w:tcBorders>
            <w:shd w:val="clear" w:color="auto" w:fill="auto"/>
            <w:vAlign w:val="center"/>
            <w:hideMark/>
          </w:tcPr>
          <w:p w14:paraId="1D7CE591" w14:textId="77777777" w:rsidR="00EA17CA" w:rsidRPr="006C1F62" w:rsidRDefault="00EA17CA" w:rsidP="00426B5A">
            <w:pPr>
              <w:spacing w:after="0" w:line="240" w:lineRule="auto"/>
              <w:jc w:val="center"/>
              <w:rPr>
                <w:rFonts w:ascii="Sylfaen" w:eastAsia="Times New Roman" w:hAnsi="Sylfaen" w:cs="Calibri"/>
                <w:color w:val="000000"/>
                <w:kern w:val="0"/>
                <w:sz w:val="20"/>
                <w:szCs w:val="20"/>
                <w14:ligatures w14:val="none"/>
              </w:rPr>
            </w:pPr>
            <w:r w:rsidRPr="006C1F62">
              <w:rPr>
                <w:rFonts w:ascii="Sylfaen" w:eastAsia="Times New Roman" w:hAnsi="Sylfaen" w:cs="Calibri"/>
                <w:color w:val="000000"/>
                <w:kern w:val="0"/>
                <w:sz w:val="20"/>
                <w:szCs w:val="20"/>
                <w14:ligatures w14:val="none"/>
              </w:rPr>
              <w:t>953.1</w:t>
            </w:r>
          </w:p>
        </w:tc>
      </w:tr>
    </w:tbl>
    <w:p w14:paraId="4D3F87DA" w14:textId="77777777" w:rsidR="00EA17CA" w:rsidRPr="001340E6" w:rsidRDefault="00EA17CA" w:rsidP="00EA17CA">
      <w:pPr>
        <w:spacing w:after="200" w:line="240" w:lineRule="auto"/>
        <w:rPr>
          <w:rFonts w:ascii="Sylfaen" w:eastAsia="Calibri" w:hAnsi="Sylfaen" w:cs="Times New Roman"/>
          <w:b/>
          <w:kern w:val="0"/>
          <w:lang w:val="ka-GE"/>
          <w14:ligatures w14:val="none"/>
        </w:rPr>
      </w:pPr>
    </w:p>
    <w:p w14:paraId="194B9A3A" w14:textId="77777777" w:rsidR="00EA17CA" w:rsidRPr="001340E6" w:rsidRDefault="00EA17CA" w:rsidP="00EA17CA">
      <w:pPr>
        <w:spacing w:after="200" w:line="240" w:lineRule="auto"/>
        <w:rPr>
          <w:rFonts w:ascii="Sylfaen" w:eastAsia="Calibri" w:hAnsi="Sylfaen" w:cs="Times New Roman"/>
          <w:b/>
          <w:kern w:val="0"/>
          <w:highlight w:val="yellow"/>
          <w:lang w:val="ka-GE"/>
          <w14:ligatures w14:val="none"/>
        </w:rPr>
      </w:pPr>
    </w:p>
    <w:p w14:paraId="0468695B" w14:textId="77777777" w:rsidR="00EA17CA" w:rsidRPr="001340E6" w:rsidRDefault="00EA17CA" w:rsidP="00EA17CA">
      <w:pPr>
        <w:spacing w:after="200" w:line="240" w:lineRule="auto"/>
        <w:rPr>
          <w:rFonts w:ascii="Sylfaen" w:eastAsia="Calibri" w:hAnsi="Sylfaen" w:cs="Times New Roman"/>
          <w:b/>
          <w:kern w:val="0"/>
          <w:highlight w:val="yellow"/>
          <w:lang w:val="ka-GE"/>
          <w14:ligatures w14:val="none"/>
        </w:rPr>
      </w:pPr>
    </w:p>
    <w:p w14:paraId="349E8A12" w14:textId="77777777" w:rsidR="00EA17CA" w:rsidRPr="001340E6" w:rsidRDefault="00EA17CA" w:rsidP="00EA17CA">
      <w:pPr>
        <w:spacing w:after="200" w:line="240" w:lineRule="auto"/>
        <w:jc w:val="center"/>
        <w:rPr>
          <w:rFonts w:ascii="Sylfaen" w:eastAsia="Calibri" w:hAnsi="Sylfaen" w:cs="Times New Roman"/>
          <w:b/>
          <w:kern w:val="0"/>
          <w:highlight w:val="yellow"/>
          <w:lang w:val="ka-GE"/>
          <w14:ligatures w14:val="none"/>
        </w:rPr>
      </w:pPr>
    </w:p>
    <w:p w14:paraId="4123AF5A" w14:textId="77777777" w:rsidR="00EA17CA" w:rsidRPr="001340E6" w:rsidRDefault="00EA17CA" w:rsidP="00EA17CA">
      <w:pPr>
        <w:spacing w:after="200" w:line="240" w:lineRule="auto"/>
        <w:jc w:val="center"/>
        <w:rPr>
          <w:rFonts w:ascii="Sylfaen" w:eastAsia="Calibri" w:hAnsi="Sylfaen" w:cs="Times New Roman"/>
          <w:b/>
          <w:kern w:val="0"/>
          <w:highlight w:val="yellow"/>
          <w:lang w:val="ka-GE"/>
          <w14:ligatures w14:val="none"/>
        </w:rPr>
      </w:pPr>
    </w:p>
    <w:p w14:paraId="110AEF3B" w14:textId="77777777" w:rsidR="00EA17CA" w:rsidRPr="001340E6" w:rsidRDefault="00EA17CA" w:rsidP="00EA17CA">
      <w:pPr>
        <w:spacing w:after="200" w:line="240" w:lineRule="auto"/>
        <w:rPr>
          <w:rFonts w:ascii="Sylfaen" w:eastAsia="Calibri" w:hAnsi="Sylfaen" w:cs="Times New Roman"/>
          <w:b/>
          <w:kern w:val="0"/>
          <w:highlight w:val="yellow"/>
          <w:lang w:val="ka-GE"/>
          <w14:ligatures w14:val="none"/>
        </w:rPr>
      </w:pPr>
      <w:r w:rsidRPr="001340E6">
        <w:rPr>
          <w:rFonts w:ascii="Sylfaen" w:eastAsia="Calibri" w:hAnsi="Sylfaen" w:cs="Times New Roman"/>
          <w:b/>
          <w:kern w:val="0"/>
          <w:highlight w:val="yellow"/>
          <w:lang w:val="ka-GE"/>
          <w14:ligatures w14:val="none"/>
        </w:rPr>
        <w:br w:type="page"/>
      </w:r>
    </w:p>
    <w:p w14:paraId="6B88749C" w14:textId="77777777" w:rsidR="00EA17CA" w:rsidRPr="001340E6" w:rsidRDefault="00EA17CA" w:rsidP="00EA17CA">
      <w:pPr>
        <w:keepNext/>
        <w:keepLines/>
        <w:spacing w:before="40" w:after="0" w:line="240" w:lineRule="auto"/>
        <w:jc w:val="center"/>
        <w:outlineLvl w:val="1"/>
        <w:rPr>
          <w:rFonts w:ascii="Sylfaen" w:eastAsia="Times New Roman" w:hAnsi="Sylfaen" w:cs="Sylfaen"/>
          <w:b/>
          <w:color w:val="365F91"/>
          <w:kern w:val="0"/>
          <w:lang w:val="fr-FR"/>
          <w14:ligatures w14:val="none"/>
        </w:rPr>
      </w:pPr>
      <w:proofErr w:type="spellStart"/>
      <w:r>
        <w:rPr>
          <w:rFonts w:ascii="Sylfaen" w:eastAsia="Times New Roman" w:hAnsi="Sylfaen" w:cs="Sylfaen"/>
          <w:b/>
          <w:color w:val="365F91"/>
          <w:kern w:val="0"/>
          <w:lang w:val="fr-FR"/>
          <w14:ligatures w14:val="none"/>
        </w:rPr>
        <w:lastRenderedPageBreak/>
        <w:t>Implementation</w:t>
      </w:r>
      <w:proofErr w:type="spellEnd"/>
      <w:r>
        <w:rPr>
          <w:rFonts w:ascii="Sylfaen" w:eastAsia="Times New Roman" w:hAnsi="Sylfaen" w:cs="Sylfaen"/>
          <w:b/>
          <w:color w:val="365F91"/>
          <w:kern w:val="0"/>
          <w:lang w:val="fr-FR"/>
          <w14:ligatures w14:val="none"/>
        </w:rPr>
        <w:t xml:space="preserve"> </w:t>
      </w:r>
      <w:r w:rsidRPr="00F56768">
        <w:rPr>
          <w:rFonts w:ascii="Sylfaen" w:eastAsia="Times New Roman" w:hAnsi="Sylfaen" w:cs="Sylfaen"/>
          <w:b/>
          <w:color w:val="365F91"/>
          <w:kern w:val="0"/>
          <w:lang w:val="fr-FR"/>
          <w14:ligatures w14:val="none"/>
        </w:rPr>
        <w:t xml:space="preserve">of state budget </w:t>
      </w:r>
      <w:r>
        <w:rPr>
          <w:rFonts w:ascii="Sylfaen" w:eastAsia="Times New Roman" w:hAnsi="Sylfaen" w:cs="Sylfaen"/>
          <w:b/>
          <w:color w:val="365F91"/>
          <w:kern w:val="0"/>
          <w:lang w:val="fr-FR"/>
          <w14:ligatures w14:val="none"/>
        </w:rPr>
        <w:t xml:space="preserve">allocations </w:t>
      </w:r>
      <w:proofErr w:type="spellStart"/>
      <w:r w:rsidRPr="00F56768">
        <w:rPr>
          <w:rFonts w:ascii="Sylfaen" w:eastAsia="Times New Roman" w:hAnsi="Sylfaen" w:cs="Sylfaen"/>
          <w:b/>
          <w:color w:val="365F91"/>
          <w:kern w:val="0"/>
          <w:lang w:val="fr-FR"/>
          <w14:ligatures w14:val="none"/>
        </w:rPr>
        <w:t>according</w:t>
      </w:r>
      <w:proofErr w:type="spellEnd"/>
      <w:r w:rsidRPr="00F56768">
        <w:rPr>
          <w:rFonts w:ascii="Sylfaen" w:eastAsia="Times New Roman" w:hAnsi="Sylfaen" w:cs="Sylfaen"/>
          <w:b/>
          <w:color w:val="365F91"/>
          <w:kern w:val="0"/>
          <w:lang w:val="fr-FR"/>
          <w14:ligatures w14:val="none"/>
        </w:rPr>
        <w:t xml:space="preserve"> to </w:t>
      </w:r>
      <w:proofErr w:type="spellStart"/>
      <w:r w:rsidRPr="00F56768">
        <w:rPr>
          <w:rFonts w:ascii="Sylfaen" w:eastAsia="Times New Roman" w:hAnsi="Sylfaen" w:cs="Sylfaen"/>
          <w:b/>
          <w:color w:val="365F91"/>
          <w:kern w:val="0"/>
          <w:lang w:val="fr-FR"/>
          <w14:ligatures w14:val="none"/>
        </w:rPr>
        <w:t>spending</w:t>
      </w:r>
      <w:proofErr w:type="spellEnd"/>
      <w:r w:rsidRPr="00F56768">
        <w:rPr>
          <w:rFonts w:ascii="Sylfaen" w:eastAsia="Times New Roman" w:hAnsi="Sylfaen" w:cs="Sylfaen"/>
          <w:b/>
          <w:color w:val="365F91"/>
          <w:kern w:val="0"/>
          <w:lang w:val="fr-FR"/>
          <w14:ligatures w14:val="none"/>
        </w:rPr>
        <w:t xml:space="preserve"> institutions</w:t>
      </w:r>
    </w:p>
    <w:p w14:paraId="6CEE7E21" w14:textId="77777777" w:rsidR="00EA17CA" w:rsidRPr="001340E6" w:rsidRDefault="00EA17CA" w:rsidP="00EA17CA">
      <w:pPr>
        <w:spacing w:after="200" w:line="276" w:lineRule="auto"/>
        <w:rPr>
          <w:rFonts w:ascii="Sylfaen" w:eastAsia="Calibri" w:hAnsi="Sylfaen" w:cs="Times New Roman"/>
          <w:kern w:val="0"/>
          <w:lang w:val="fr-FR"/>
          <w14:ligatures w14:val="none"/>
        </w:rPr>
      </w:pPr>
    </w:p>
    <w:p w14:paraId="1469A2C4" w14:textId="77777777" w:rsidR="00EA17CA" w:rsidRPr="001340E6" w:rsidRDefault="00EA17CA" w:rsidP="00EA17CA">
      <w:pPr>
        <w:spacing w:after="0" w:line="240" w:lineRule="auto"/>
        <w:jc w:val="right"/>
        <w:rPr>
          <w:rFonts w:ascii="Sylfaen" w:eastAsia="Calibri" w:hAnsi="Sylfaen" w:cs="Times New Roman"/>
          <w:i/>
          <w:kern w:val="0"/>
          <w:sz w:val="18"/>
          <w:lang w:val="ka-GE"/>
          <w14:ligatures w14:val="none"/>
        </w:rPr>
      </w:pPr>
      <w:r>
        <w:rPr>
          <w:rFonts w:ascii="Sylfaen" w:eastAsia="Calibri" w:hAnsi="Sylfaen" w:cs="Times New Roman"/>
          <w:i/>
          <w:kern w:val="0"/>
          <w:sz w:val="18"/>
          <w14:ligatures w14:val="none"/>
        </w:rPr>
        <w:t>Thousand, GEL</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580"/>
        <w:gridCol w:w="1554"/>
        <w:gridCol w:w="1534"/>
        <w:gridCol w:w="1397"/>
        <w:gridCol w:w="1185"/>
      </w:tblGrid>
      <w:tr w:rsidR="00EA17CA" w:rsidRPr="001340E6" w14:paraId="147A6BC4" w14:textId="77777777" w:rsidTr="00426B5A">
        <w:trPr>
          <w:trHeight w:val="288"/>
          <w:tblHeader/>
        </w:trPr>
        <w:tc>
          <w:tcPr>
            <w:tcW w:w="2235" w:type="pct"/>
            <w:shd w:val="clear" w:color="auto" w:fill="auto"/>
            <w:vAlign w:val="center"/>
            <w:hideMark/>
          </w:tcPr>
          <w:p w14:paraId="3395E689"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Description </w:t>
            </w:r>
          </w:p>
        </w:tc>
        <w:tc>
          <w:tcPr>
            <w:tcW w:w="759" w:type="pct"/>
            <w:shd w:val="clear" w:color="auto" w:fill="auto"/>
            <w:vAlign w:val="center"/>
            <w:hideMark/>
          </w:tcPr>
          <w:p w14:paraId="18B9EB7D"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Approved Plan </w:t>
            </w:r>
            <w:r w:rsidRPr="001340E6">
              <w:rPr>
                <w:rFonts w:ascii="Sylfaen" w:eastAsia="Times New Roman" w:hAnsi="Sylfaen" w:cs="Calibri"/>
                <w:b/>
                <w:bCs/>
                <w:color w:val="000000"/>
                <w:kern w:val="0"/>
                <w:sz w:val="18"/>
                <w:szCs w:val="18"/>
                <w14:ligatures w14:val="none"/>
              </w:rPr>
              <w:t xml:space="preserve">2022 </w:t>
            </w:r>
          </w:p>
        </w:tc>
        <w:tc>
          <w:tcPr>
            <w:tcW w:w="749" w:type="pct"/>
            <w:shd w:val="clear" w:color="auto" w:fill="auto"/>
            <w:vAlign w:val="center"/>
            <w:hideMark/>
          </w:tcPr>
          <w:p w14:paraId="2F8BEC75"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Revised Plan </w:t>
            </w:r>
            <w:r w:rsidRPr="001340E6">
              <w:rPr>
                <w:rFonts w:ascii="Sylfaen" w:eastAsia="Times New Roman" w:hAnsi="Sylfaen" w:cs="Calibri"/>
                <w:b/>
                <w:bCs/>
                <w:color w:val="000000"/>
                <w:kern w:val="0"/>
                <w:sz w:val="18"/>
                <w:szCs w:val="18"/>
                <w14:ligatures w14:val="none"/>
              </w:rPr>
              <w:t xml:space="preserve">2022 </w:t>
            </w:r>
          </w:p>
        </w:tc>
        <w:tc>
          <w:tcPr>
            <w:tcW w:w="682" w:type="pct"/>
            <w:shd w:val="clear" w:color="auto" w:fill="auto"/>
            <w:vAlign w:val="center"/>
            <w:hideMark/>
          </w:tcPr>
          <w:p w14:paraId="25FB1A60"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Fact of </w:t>
            </w:r>
            <w:r w:rsidRPr="001340E6">
              <w:rPr>
                <w:rFonts w:ascii="Sylfaen" w:eastAsia="Times New Roman" w:hAnsi="Sylfaen" w:cs="Calibri"/>
                <w:b/>
                <w:bCs/>
                <w:color w:val="000000"/>
                <w:kern w:val="0"/>
                <w:sz w:val="18"/>
                <w:szCs w:val="18"/>
                <w14:ligatures w14:val="none"/>
              </w:rPr>
              <w:t xml:space="preserve">2022 </w:t>
            </w:r>
          </w:p>
        </w:tc>
        <w:tc>
          <w:tcPr>
            <w:tcW w:w="575" w:type="pct"/>
            <w:shd w:val="clear" w:color="auto" w:fill="auto"/>
            <w:vAlign w:val="center"/>
            <w:hideMark/>
          </w:tcPr>
          <w:p w14:paraId="2D2F8E7F"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Performance </w:t>
            </w:r>
            <w:r w:rsidRPr="001340E6">
              <w:rPr>
                <w:rFonts w:ascii="Sylfaen" w:eastAsia="Times New Roman" w:hAnsi="Sylfaen" w:cs="Calibri"/>
                <w:b/>
                <w:bCs/>
                <w:color w:val="000000"/>
                <w:kern w:val="0"/>
                <w:sz w:val="18"/>
                <w:szCs w:val="18"/>
                <w14:ligatures w14:val="none"/>
              </w:rPr>
              <w:t>%</w:t>
            </w:r>
          </w:p>
        </w:tc>
      </w:tr>
      <w:tr w:rsidR="00EA17CA" w:rsidRPr="001340E6" w14:paraId="5F64DEA6" w14:textId="77777777" w:rsidTr="00426B5A">
        <w:trPr>
          <w:trHeight w:val="288"/>
        </w:trPr>
        <w:tc>
          <w:tcPr>
            <w:tcW w:w="2235" w:type="pct"/>
            <w:shd w:val="clear" w:color="auto" w:fill="auto"/>
            <w:vAlign w:val="center"/>
            <w:hideMark/>
          </w:tcPr>
          <w:p w14:paraId="3784F893" w14:textId="77777777" w:rsidR="00EA17CA" w:rsidRPr="00413860" w:rsidRDefault="00EA17CA" w:rsidP="00426B5A">
            <w:pPr>
              <w:spacing w:after="0" w:line="240" w:lineRule="auto"/>
              <w:jc w:val="center"/>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Total</w:t>
            </w:r>
          </w:p>
        </w:tc>
        <w:tc>
          <w:tcPr>
            <w:tcW w:w="759" w:type="pct"/>
            <w:shd w:val="clear" w:color="auto" w:fill="auto"/>
            <w:vAlign w:val="center"/>
            <w:hideMark/>
          </w:tcPr>
          <w:p w14:paraId="0340E5FD"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20,186,021.0</w:t>
            </w:r>
          </w:p>
        </w:tc>
        <w:tc>
          <w:tcPr>
            <w:tcW w:w="749" w:type="pct"/>
            <w:shd w:val="clear" w:color="auto" w:fill="auto"/>
            <w:vAlign w:val="center"/>
            <w:hideMark/>
          </w:tcPr>
          <w:p w14:paraId="6BC3D26E"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20,186,021.0</w:t>
            </w:r>
          </w:p>
        </w:tc>
        <w:tc>
          <w:tcPr>
            <w:tcW w:w="682" w:type="pct"/>
            <w:shd w:val="clear" w:color="auto" w:fill="auto"/>
            <w:vAlign w:val="center"/>
            <w:hideMark/>
          </w:tcPr>
          <w:p w14:paraId="526CB6A8"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20,163,012.5</w:t>
            </w:r>
          </w:p>
        </w:tc>
        <w:tc>
          <w:tcPr>
            <w:tcW w:w="575" w:type="pct"/>
            <w:shd w:val="clear" w:color="auto" w:fill="auto"/>
            <w:vAlign w:val="center"/>
            <w:hideMark/>
          </w:tcPr>
          <w:p w14:paraId="2FA81CC8"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99.9%</w:t>
            </w:r>
          </w:p>
        </w:tc>
      </w:tr>
      <w:tr w:rsidR="00EA17CA" w:rsidRPr="001340E6" w14:paraId="21FF1101" w14:textId="77777777" w:rsidTr="00426B5A">
        <w:trPr>
          <w:trHeight w:val="288"/>
        </w:trPr>
        <w:tc>
          <w:tcPr>
            <w:tcW w:w="2235" w:type="pct"/>
            <w:shd w:val="clear" w:color="000000" w:fill="92CDDC"/>
            <w:vAlign w:val="center"/>
            <w:hideMark/>
          </w:tcPr>
          <w:p w14:paraId="3BBE76C6" w14:textId="77777777" w:rsidR="00EA17CA" w:rsidRPr="00413860"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413860">
              <w:rPr>
                <w:rFonts w:ascii="Sylfaen" w:eastAsia="Times New Roman" w:hAnsi="Sylfaen" w:cs="Calibri"/>
                <w:b/>
                <w:bCs/>
                <w:color w:val="000000"/>
                <w:kern w:val="0"/>
                <w:sz w:val="18"/>
                <w:szCs w:val="18"/>
                <w14:ligatures w14:val="none"/>
              </w:rPr>
              <w:t xml:space="preserve">Ministries </w:t>
            </w:r>
          </w:p>
        </w:tc>
        <w:tc>
          <w:tcPr>
            <w:tcW w:w="759" w:type="pct"/>
            <w:shd w:val="clear" w:color="000000" w:fill="92CDDC"/>
            <w:vAlign w:val="center"/>
            <w:hideMark/>
          </w:tcPr>
          <w:p w14:paraId="14DF560F"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16,115,904.0</w:t>
            </w:r>
          </w:p>
        </w:tc>
        <w:tc>
          <w:tcPr>
            <w:tcW w:w="749" w:type="pct"/>
            <w:shd w:val="clear" w:color="000000" w:fill="92CDDC"/>
            <w:vAlign w:val="center"/>
            <w:hideMark/>
          </w:tcPr>
          <w:p w14:paraId="56F545E7"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16,181,686.9</w:t>
            </w:r>
          </w:p>
        </w:tc>
        <w:tc>
          <w:tcPr>
            <w:tcW w:w="682" w:type="pct"/>
            <w:shd w:val="clear" w:color="000000" w:fill="92CDDC"/>
            <w:vAlign w:val="center"/>
            <w:hideMark/>
          </w:tcPr>
          <w:p w14:paraId="1A87A190"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16,323,764.0</w:t>
            </w:r>
          </w:p>
        </w:tc>
        <w:tc>
          <w:tcPr>
            <w:tcW w:w="575" w:type="pct"/>
            <w:shd w:val="clear" w:color="000000" w:fill="92CDDC"/>
            <w:vAlign w:val="center"/>
            <w:hideMark/>
          </w:tcPr>
          <w:p w14:paraId="604DC157"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101.3%</w:t>
            </w:r>
          </w:p>
        </w:tc>
      </w:tr>
      <w:tr w:rsidR="00EA17CA" w:rsidRPr="001340E6" w14:paraId="023A9584" w14:textId="77777777" w:rsidTr="00426B5A">
        <w:trPr>
          <w:trHeight w:val="288"/>
        </w:trPr>
        <w:tc>
          <w:tcPr>
            <w:tcW w:w="2235" w:type="pct"/>
            <w:shd w:val="clear" w:color="auto" w:fill="auto"/>
            <w:hideMark/>
          </w:tcPr>
          <w:p w14:paraId="513C2A81" w14:textId="77777777" w:rsidR="00EA17CA" w:rsidRPr="00413860" w:rsidRDefault="00EA17CA" w:rsidP="00426B5A">
            <w:pPr>
              <w:spacing w:after="0" w:line="240" w:lineRule="auto"/>
              <w:rPr>
                <w:rFonts w:ascii="Sylfaen" w:eastAsia="Times New Roman" w:hAnsi="Sylfaen" w:cs="Calibri"/>
                <w:color w:val="000000"/>
                <w:kern w:val="0"/>
                <w:sz w:val="18"/>
                <w:szCs w:val="18"/>
                <w14:ligatures w14:val="none"/>
              </w:rPr>
            </w:pPr>
            <w:r w:rsidRPr="00413860">
              <w:rPr>
                <w:rFonts w:ascii="Sylfaen" w:hAnsi="Sylfaen"/>
                <w:sz w:val="18"/>
                <w:szCs w:val="18"/>
              </w:rPr>
              <w:t>Ministry of Finance of Georgia</w:t>
            </w:r>
          </w:p>
        </w:tc>
        <w:tc>
          <w:tcPr>
            <w:tcW w:w="759" w:type="pct"/>
            <w:shd w:val="clear" w:color="auto" w:fill="auto"/>
            <w:vAlign w:val="center"/>
            <w:hideMark/>
          </w:tcPr>
          <w:p w14:paraId="0C377A3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105,404.8</w:t>
            </w:r>
          </w:p>
        </w:tc>
        <w:tc>
          <w:tcPr>
            <w:tcW w:w="749" w:type="pct"/>
            <w:shd w:val="clear" w:color="auto" w:fill="auto"/>
            <w:vAlign w:val="center"/>
            <w:hideMark/>
          </w:tcPr>
          <w:p w14:paraId="47588AA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105,409.7</w:t>
            </w:r>
          </w:p>
        </w:tc>
        <w:tc>
          <w:tcPr>
            <w:tcW w:w="682" w:type="pct"/>
            <w:shd w:val="clear" w:color="auto" w:fill="auto"/>
            <w:vAlign w:val="center"/>
            <w:hideMark/>
          </w:tcPr>
          <w:p w14:paraId="2ACB765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102,102.0</w:t>
            </w:r>
          </w:p>
        </w:tc>
        <w:tc>
          <w:tcPr>
            <w:tcW w:w="575" w:type="pct"/>
            <w:shd w:val="clear" w:color="auto" w:fill="auto"/>
            <w:vAlign w:val="center"/>
            <w:hideMark/>
          </w:tcPr>
          <w:p w14:paraId="5A86D8D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96.9%</w:t>
            </w:r>
          </w:p>
        </w:tc>
      </w:tr>
      <w:tr w:rsidR="00EA17CA" w:rsidRPr="001340E6" w14:paraId="59C58AA0" w14:textId="77777777" w:rsidTr="00426B5A">
        <w:trPr>
          <w:trHeight w:val="288"/>
        </w:trPr>
        <w:tc>
          <w:tcPr>
            <w:tcW w:w="2235" w:type="pct"/>
            <w:shd w:val="clear" w:color="auto" w:fill="auto"/>
            <w:hideMark/>
          </w:tcPr>
          <w:p w14:paraId="1C86ACC4" w14:textId="77777777" w:rsidR="00EA17CA" w:rsidRPr="00413860" w:rsidRDefault="00EA17CA" w:rsidP="00426B5A">
            <w:pPr>
              <w:spacing w:after="0" w:line="240" w:lineRule="auto"/>
              <w:rPr>
                <w:rFonts w:ascii="Sylfaen" w:eastAsia="Times New Roman" w:hAnsi="Sylfaen" w:cs="Calibri"/>
                <w:color w:val="000000"/>
                <w:kern w:val="0"/>
                <w:sz w:val="18"/>
                <w:szCs w:val="18"/>
                <w14:ligatures w14:val="none"/>
              </w:rPr>
            </w:pPr>
            <w:r w:rsidRPr="00413860">
              <w:rPr>
                <w:rFonts w:ascii="Sylfaen" w:hAnsi="Sylfaen"/>
                <w:sz w:val="18"/>
                <w:szCs w:val="18"/>
              </w:rPr>
              <w:t>Ministry of Economy and Sustainable Development of Georgia</w:t>
            </w:r>
          </w:p>
        </w:tc>
        <w:tc>
          <w:tcPr>
            <w:tcW w:w="759" w:type="pct"/>
            <w:shd w:val="clear" w:color="auto" w:fill="auto"/>
            <w:vAlign w:val="center"/>
            <w:hideMark/>
          </w:tcPr>
          <w:p w14:paraId="759E9D7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1,262,404.9</w:t>
            </w:r>
          </w:p>
        </w:tc>
        <w:tc>
          <w:tcPr>
            <w:tcW w:w="749" w:type="pct"/>
            <w:shd w:val="clear" w:color="auto" w:fill="auto"/>
            <w:vAlign w:val="center"/>
            <w:hideMark/>
          </w:tcPr>
          <w:p w14:paraId="610AD86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1,281,904.9</w:t>
            </w:r>
          </w:p>
        </w:tc>
        <w:tc>
          <w:tcPr>
            <w:tcW w:w="682" w:type="pct"/>
            <w:shd w:val="clear" w:color="auto" w:fill="auto"/>
            <w:vAlign w:val="center"/>
            <w:hideMark/>
          </w:tcPr>
          <w:p w14:paraId="781CFE6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1,270,227.1</w:t>
            </w:r>
          </w:p>
        </w:tc>
        <w:tc>
          <w:tcPr>
            <w:tcW w:w="575" w:type="pct"/>
            <w:shd w:val="clear" w:color="auto" w:fill="auto"/>
            <w:vAlign w:val="center"/>
            <w:hideMark/>
          </w:tcPr>
          <w:p w14:paraId="0B58691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100.6%</w:t>
            </w:r>
          </w:p>
        </w:tc>
      </w:tr>
      <w:tr w:rsidR="00EA17CA" w:rsidRPr="001340E6" w14:paraId="0767FA46" w14:textId="77777777" w:rsidTr="00426B5A">
        <w:trPr>
          <w:trHeight w:val="288"/>
        </w:trPr>
        <w:tc>
          <w:tcPr>
            <w:tcW w:w="2235" w:type="pct"/>
            <w:shd w:val="clear" w:color="auto" w:fill="auto"/>
            <w:hideMark/>
          </w:tcPr>
          <w:p w14:paraId="0A63F717" w14:textId="77777777" w:rsidR="00EA17CA" w:rsidRPr="00413860" w:rsidRDefault="00EA17CA" w:rsidP="00426B5A">
            <w:pPr>
              <w:spacing w:after="0" w:line="240" w:lineRule="auto"/>
              <w:rPr>
                <w:rFonts w:ascii="Sylfaen" w:eastAsia="Times New Roman" w:hAnsi="Sylfaen" w:cs="Calibri"/>
                <w:color w:val="000000"/>
                <w:kern w:val="0"/>
                <w:sz w:val="18"/>
                <w:szCs w:val="18"/>
                <w14:ligatures w14:val="none"/>
              </w:rPr>
            </w:pPr>
            <w:r w:rsidRPr="00413860">
              <w:rPr>
                <w:rFonts w:ascii="Sylfaen" w:hAnsi="Sylfaen"/>
                <w:sz w:val="18"/>
                <w:szCs w:val="18"/>
              </w:rPr>
              <w:t>Ministry of Regional Development and Infrastructure of Georgia</w:t>
            </w:r>
          </w:p>
        </w:tc>
        <w:tc>
          <w:tcPr>
            <w:tcW w:w="759" w:type="pct"/>
            <w:shd w:val="clear" w:color="auto" w:fill="auto"/>
            <w:vAlign w:val="center"/>
            <w:hideMark/>
          </w:tcPr>
          <w:p w14:paraId="380AF47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2,975,005.0</w:t>
            </w:r>
          </w:p>
        </w:tc>
        <w:tc>
          <w:tcPr>
            <w:tcW w:w="749" w:type="pct"/>
            <w:shd w:val="clear" w:color="auto" w:fill="auto"/>
            <w:vAlign w:val="center"/>
            <w:hideMark/>
          </w:tcPr>
          <w:p w14:paraId="17513B2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2,975,005.0</w:t>
            </w:r>
          </w:p>
        </w:tc>
        <w:tc>
          <w:tcPr>
            <w:tcW w:w="682" w:type="pct"/>
            <w:shd w:val="clear" w:color="auto" w:fill="auto"/>
            <w:vAlign w:val="center"/>
            <w:hideMark/>
          </w:tcPr>
          <w:p w14:paraId="2257B47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3,080,396.4</w:t>
            </w:r>
          </w:p>
        </w:tc>
        <w:tc>
          <w:tcPr>
            <w:tcW w:w="575" w:type="pct"/>
            <w:shd w:val="clear" w:color="auto" w:fill="auto"/>
            <w:vAlign w:val="center"/>
            <w:hideMark/>
          </w:tcPr>
          <w:p w14:paraId="19B31CE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103.5%</w:t>
            </w:r>
          </w:p>
        </w:tc>
      </w:tr>
      <w:tr w:rsidR="00EA17CA" w:rsidRPr="001340E6" w14:paraId="69159C97" w14:textId="77777777" w:rsidTr="00426B5A">
        <w:trPr>
          <w:trHeight w:val="288"/>
        </w:trPr>
        <w:tc>
          <w:tcPr>
            <w:tcW w:w="2235" w:type="pct"/>
            <w:shd w:val="clear" w:color="auto" w:fill="auto"/>
            <w:hideMark/>
          </w:tcPr>
          <w:p w14:paraId="3AF8FFAF" w14:textId="77777777" w:rsidR="00EA17CA" w:rsidRPr="00413860" w:rsidRDefault="00EA17CA" w:rsidP="00426B5A">
            <w:pPr>
              <w:spacing w:after="0" w:line="240" w:lineRule="auto"/>
              <w:rPr>
                <w:rFonts w:ascii="Sylfaen" w:eastAsia="Times New Roman" w:hAnsi="Sylfaen" w:cs="Calibri"/>
                <w:color w:val="000000"/>
                <w:kern w:val="0"/>
                <w:sz w:val="18"/>
                <w:szCs w:val="18"/>
                <w14:ligatures w14:val="none"/>
              </w:rPr>
            </w:pPr>
            <w:r w:rsidRPr="00413860">
              <w:rPr>
                <w:rFonts w:ascii="Sylfaen" w:hAnsi="Sylfaen"/>
                <w:sz w:val="18"/>
                <w:szCs w:val="18"/>
              </w:rPr>
              <w:t>Ministry of Justice of Georgia</w:t>
            </w:r>
          </w:p>
        </w:tc>
        <w:tc>
          <w:tcPr>
            <w:tcW w:w="759" w:type="pct"/>
            <w:shd w:val="clear" w:color="auto" w:fill="auto"/>
            <w:vAlign w:val="center"/>
            <w:hideMark/>
          </w:tcPr>
          <w:p w14:paraId="7D75B58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320,568.4</w:t>
            </w:r>
          </w:p>
        </w:tc>
        <w:tc>
          <w:tcPr>
            <w:tcW w:w="749" w:type="pct"/>
            <w:shd w:val="clear" w:color="auto" w:fill="auto"/>
            <w:vAlign w:val="center"/>
            <w:hideMark/>
          </w:tcPr>
          <w:p w14:paraId="27C153B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339,898.4</w:t>
            </w:r>
          </w:p>
        </w:tc>
        <w:tc>
          <w:tcPr>
            <w:tcW w:w="682" w:type="pct"/>
            <w:shd w:val="clear" w:color="auto" w:fill="auto"/>
            <w:vAlign w:val="center"/>
            <w:hideMark/>
          </w:tcPr>
          <w:p w14:paraId="3EB6119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340,721.9</w:t>
            </w:r>
          </w:p>
        </w:tc>
        <w:tc>
          <w:tcPr>
            <w:tcW w:w="575" w:type="pct"/>
            <w:shd w:val="clear" w:color="auto" w:fill="auto"/>
            <w:vAlign w:val="center"/>
            <w:hideMark/>
          </w:tcPr>
          <w:p w14:paraId="69CC98F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106.3%</w:t>
            </w:r>
          </w:p>
        </w:tc>
      </w:tr>
      <w:tr w:rsidR="00EA17CA" w:rsidRPr="001340E6" w14:paraId="009FAA0B" w14:textId="77777777" w:rsidTr="00426B5A">
        <w:trPr>
          <w:trHeight w:val="288"/>
        </w:trPr>
        <w:tc>
          <w:tcPr>
            <w:tcW w:w="2235" w:type="pct"/>
            <w:shd w:val="clear" w:color="auto" w:fill="auto"/>
            <w:hideMark/>
          </w:tcPr>
          <w:p w14:paraId="7D252AAA" w14:textId="77777777" w:rsidR="00EA17CA" w:rsidRPr="00413860" w:rsidRDefault="00EA17CA" w:rsidP="00426B5A">
            <w:pPr>
              <w:spacing w:after="0" w:line="240" w:lineRule="auto"/>
              <w:rPr>
                <w:rFonts w:ascii="Sylfaen" w:eastAsia="Times New Roman" w:hAnsi="Sylfaen" w:cs="Calibri"/>
                <w:color w:val="000000"/>
                <w:kern w:val="0"/>
                <w:sz w:val="18"/>
                <w:szCs w:val="18"/>
                <w14:ligatures w14:val="none"/>
              </w:rPr>
            </w:pPr>
            <w:r w:rsidRPr="00413860">
              <w:rPr>
                <w:rFonts w:ascii="Sylfaen" w:hAnsi="Sylfaen"/>
                <w:sz w:val="18"/>
                <w:szCs w:val="18"/>
              </w:rPr>
              <w:t xml:space="preserve">Ministry of IDPs from the occupied territories of Georgia, Labor, </w:t>
            </w:r>
            <w:proofErr w:type="gramStart"/>
            <w:r w:rsidRPr="00413860">
              <w:rPr>
                <w:rFonts w:ascii="Sylfaen" w:hAnsi="Sylfaen"/>
                <w:sz w:val="18"/>
                <w:szCs w:val="18"/>
              </w:rPr>
              <w:t>Health</w:t>
            </w:r>
            <w:proofErr w:type="gramEnd"/>
            <w:r w:rsidRPr="00413860">
              <w:rPr>
                <w:rFonts w:ascii="Sylfaen" w:hAnsi="Sylfaen"/>
                <w:sz w:val="18"/>
                <w:szCs w:val="18"/>
              </w:rPr>
              <w:t xml:space="preserve"> and Social Protection</w:t>
            </w:r>
          </w:p>
        </w:tc>
        <w:tc>
          <w:tcPr>
            <w:tcW w:w="759" w:type="pct"/>
            <w:shd w:val="clear" w:color="auto" w:fill="auto"/>
            <w:vAlign w:val="center"/>
            <w:hideMark/>
          </w:tcPr>
          <w:p w14:paraId="15E2A57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6,332,275.8</w:t>
            </w:r>
          </w:p>
        </w:tc>
        <w:tc>
          <w:tcPr>
            <w:tcW w:w="749" w:type="pct"/>
            <w:shd w:val="clear" w:color="auto" w:fill="auto"/>
            <w:vAlign w:val="center"/>
            <w:hideMark/>
          </w:tcPr>
          <w:p w14:paraId="32F344E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6,333,555.3</w:t>
            </w:r>
          </w:p>
        </w:tc>
        <w:tc>
          <w:tcPr>
            <w:tcW w:w="682" w:type="pct"/>
            <w:shd w:val="clear" w:color="auto" w:fill="auto"/>
            <w:vAlign w:val="center"/>
            <w:hideMark/>
          </w:tcPr>
          <w:p w14:paraId="39A787B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6,361,827.3</w:t>
            </w:r>
          </w:p>
        </w:tc>
        <w:tc>
          <w:tcPr>
            <w:tcW w:w="575" w:type="pct"/>
            <w:shd w:val="clear" w:color="auto" w:fill="auto"/>
            <w:vAlign w:val="center"/>
            <w:hideMark/>
          </w:tcPr>
          <w:p w14:paraId="6B0D847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100.5%</w:t>
            </w:r>
          </w:p>
        </w:tc>
      </w:tr>
      <w:tr w:rsidR="00EA17CA" w:rsidRPr="001340E6" w14:paraId="2831C671" w14:textId="77777777" w:rsidTr="00426B5A">
        <w:trPr>
          <w:trHeight w:val="288"/>
        </w:trPr>
        <w:tc>
          <w:tcPr>
            <w:tcW w:w="2235" w:type="pct"/>
            <w:shd w:val="clear" w:color="auto" w:fill="auto"/>
            <w:hideMark/>
          </w:tcPr>
          <w:p w14:paraId="084B0F30" w14:textId="77777777" w:rsidR="00EA17CA" w:rsidRPr="00413860" w:rsidRDefault="00EA17CA" w:rsidP="00426B5A">
            <w:pPr>
              <w:spacing w:after="0" w:line="240" w:lineRule="auto"/>
              <w:rPr>
                <w:rFonts w:ascii="Sylfaen" w:eastAsia="Times New Roman" w:hAnsi="Sylfaen" w:cs="Calibri"/>
                <w:color w:val="000000"/>
                <w:kern w:val="0"/>
                <w:sz w:val="18"/>
                <w:szCs w:val="18"/>
                <w14:ligatures w14:val="none"/>
              </w:rPr>
            </w:pPr>
            <w:r w:rsidRPr="00413860">
              <w:rPr>
                <w:rFonts w:ascii="Sylfaen" w:hAnsi="Sylfaen"/>
                <w:sz w:val="18"/>
                <w:szCs w:val="18"/>
              </w:rPr>
              <w:t>Ministry of foreign affairs of Georgia</w:t>
            </w:r>
          </w:p>
        </w:tc>
        <w:tc>
          <w:tcPr>
            <w:tcW w:w="759" w:type="pct"/>
            <w:shd w:val="clear" w:color="auto" w:fill="auto"/>
            <w:vAlign w:val="center"/>
            <w:hideMark/>
          </w:tcPr>
          <w:p w14:paraId="429257D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176,603.6</w:t>
            </w:r>
          </w:p>
        </w:tc>
        <w:tc>
          <w:tcPr>
            <w:tcW w:w="749" w:type="pct"/>
            <w:shd w:val="clear" w:color="auto" w:fill="auto"/>
            <w:vAlign w:val="center"/>
            <w:hideMark/>
          </w:tcPr>
          <w:p w14:paraId="0340A95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178,080.1</w:t>
            </w:r>
          </w:p>
        </w:tc>
        <w:tc>
          <w:tcPr>
            <w:tcW w:w="682" w:type="pct"/>
            <w:shd w:val="clear" w:color="auto" w:fill="auto"/>
            <w:vAlign w:val="center"/>
            <w:hideMark/>
          </w:tcPr>
          <w:p w14:paraId="62AC27E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177,974.1</w:t>
            </w:r>
          </w:p>
        </w:tc>
        <w:tc>
          <w:tcPr>
            <w:tcW w:w="575" w:type="pct"/>
            <w:shd w:val="clear" w:color="auto" w:fill="auto"/>
            <w:vAlign w:val="center"/>
            <w:hideMark/>
          </w:tcPr>
          <w:p w14:paraId="0183612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100.8%</w:t>
            </w:r>
          </w:p>
        </w:tc>
      </w:tr>
      <w:tr w:rsidR="00EA17CA" w:rsidRPr="001340E6" w14:paraId="0E830A4C" w14:textId="77777777" w:rsidTr="00426B5A">
        <w:trPr>
          <w:trHeight w:val="288"/>
        </w:trPr>
        <w:tc>
          <w:tcPr>
            <w:tcW w:w="2235" w:type="pct"/>
            <w:shd w:val="clear" w:color="auto" w:fill="auto"/>
            <w:hideMark/>
          </w:tcPr>
          <w:p w14:paraId="1896B146" w14:textId="77777777" w:rsidR="00EA17CA" w:rsidRPr="00413860" w:rsidRDefault="00EA17CA" w:rsidP="00426B5A">
            <w:pPr>
              <w:spacing w:after="0" w:line="240" w:lineRule="auto"/>
              <w:rPr>
                <w:rFonts w:ascii="Sylfaen" w:eastAsia="Times New Roman" w:hAnsi="Sylfaen" w:cs="Calibri"/>
                <w:color w:val="000000"/>
                <w:kern w:val="0"/>
                <w:sz w:val="18"/>
                <w:szCs w:val="18"/>
                <w14:ligatures w14:val="none"/>
              </w:rPr>
            </w:pPr>
            <w:r w:rsidRPr="00413860">
              <w:rPr>
                <w:rFonts w:ascii="Sylfaen" w:hAnsi="Sylfaen"/>
                <w:sz w:val="18"/>
                <w:szCs w:val="18"/>
              </w:rPr>
              <w:t xml:space="preserve">Ministry of </w:t>
            </w:r>
            <w:proofErr w:type="spellStart"/>
            <w:r w:rsidRPr="00413860">
              <w:rPr>
                <w:rFonts w:ascii="Sylfaen" w:hAnsi="Sylfaen"/>
                <w:sz w:val="18"/>
                <w:szCs w:val="18"/>
              </w:rPr>
              <w:t>Defence</w:t>
            </w:r>
            <w:proofErr w:type="spellEnd"/>
            <w:r w:rsidRPr="00413860">
              <w:rPr>
                <w:rFonts w:ascii="Sylfaen" w:hAnsi="Sylfaen"/>
                <w:sz w:val="18"/>
                <w:szCs w:val="18"/>
              </w:rPr>
              <w:t xml:space="preserve"> of Georgia</w:t>
            </w:r>
          </w:p>
        </w:tc>
        <w:tc>
          <w:tcPr>
            <w:tcW w:w="759" w:type="pct"/>
            <w:shd w:val="clear" w:color="auto" w:fill="auto"/>
            <w:vAlign w:val="center"/>
            <w:hideMark/>
          </w:tcPr>
          <w:p w14:paraId="681B8FB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1,082,431.4</w:t>
            </w:r>
          </w:p>
        </w:tc>
        <w:tc>
          <w:tcPr>
            <w:tcW w:w="749" w:type="pct"/>
            <w:shd w:val="clear" w:color="auto" w:fill="auto"/>
            <w:vAlign w:val="center"/>
            <w:hideMark/>
          </w:tcPr>
          <w:p w14:paraId="0464B03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1,084,293.9</w:t>
            </w:r>
          </w:p>
        </w:tc>
        <w:tc>
          <w:tcPr>
            <w:tcW w:w="682" w:type="pct"/>
            <w:shd w:val="clear" w:color="auto" w:fill="auto"/>
            <w:vAlign w:val="center"/>
            <w:hideMark/>
          </w:tcPr>
          <w:p w14:paraId="25C9ED0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1,089,355.3</w:t>
            </w:r>
          </w:p>
        </w:tc>
        <w:tc>
          <w:tcPr>
            <w:tcW w:w="575" w:type="pct"/>
            <w:shd w:val="clear" w:color="auto" w:fill="auto"/>
            <w:vAlign w:val="center"/>
            <w:hideMark/>
          </w:tcPr>
          <w:p w14:paraId="4E96E95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100.6%</w:t>
            </w:r>
          </w:p>
        </w:tc>
      </w:tr>
      <w:tr w:rsidR="00EA17CA" w:rsidRPr="001340E6" w14:paraId="1421C70E" w14:textId="77777777" w:rsidTr="00426B5A">
        <w:trPr>
          <w:trHeight w:val="288"/>
        </w:trPr>
        <w:tc>
          <w:tcPr>
            <w:tcW w:w="2235" w:type="pct"/>
            <w:shd w:val="clear" w:color="auto" w:fill="auto"/>
            <w:hideMark/>
          </w:tcPr>
          <w:p w14:paraId="542ECEF7" w14:textId="77777777" w:rsidR="00EA17CA" w:rsidRPr="00413860" w:rsidRDefault="00EA17CA" w:rsidP="00426B5A">
            <w:pPr>
              <w:spacing w:after="0" w:line="240" w:lineRule="auto"/>
              <w:rPr>
                <w:rFonts w:ascii="Sylfaen" w:eastAsia="Times New Roman" w:hAnsi="Sylfaen" w:cs="Calibri"/>
                <w:color w:val="000000"/>
                <w:kern w:val="0"/>
                <w:sz w:val="18"/>
                <w:szCs w:val="18"/>
                <w14:ligatures w14:val="none"/>
              </w:rPr>
            </w:pPr>
            <w:r w:rsidRPr="00413860">
              <w:rPr>
                <w:rFonts w:ascii="Sylfaen" w:hAnsi="Sylfaen"/>
                <w:sz w:val="18"/>
                <w:szCs w:val="18"/>
              </w:rPr>
              <w:t>Ministry of Internal Affairs of Georgia</w:t>
            </w:r>
          </w:p>
        </w:tc>
        <w:tc>
          <w:tcPr>
            <w:tcW w:w="759" w:type="pct"/>
            <w:shd w:val="clear" w:color="auto" w:fill="auto"/>
            <w:vAlign w:val="center"/>
            <w:hideMark/>
          </w:tcPr>
          <w:p w14:paraId="22C6ACE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962,500.0</w:t>
            </w:r>
          </w:p>
        </w:tc>
        <w:tc>
          <w:tcPr>
            <w:tcW w:w="749" w:type="pct"/>
            <w:shd w:val="clear" w:color="auto" w:fill="auto"/>
            <w:vAlign w:val="center"/>
            <w:hideMark/>
          </w:tcPr>
          <w:p w14:paraId="3AE3E53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962,500.0</w:t>
            </w:r>
          </w:p>
        </w:tc>
        <w:tc>
          <w:tcPr>
            <w:tcW w:w="682" w:type="pct"/>
            <w:shd w:val="clear" w:color="auto" w:fill="auto"/>
            <w:vAlign w:val="center"/>
            <w:hideMark/>
          </w:tcPr>
          <w:p w14:paraId="53DD843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967,163.9</w:t>
            </w:r>
          </w:p>
        </w:tc>
        <w:tc>
          <w:tcPr>
            <w:tcW w:w="575" w:type="pct"/>
            <w:shd w:val="clear" w:color="auto" w:fill="auto"/>
            <w:vAlign w:val="center"/>
            <w:hideMark/>
          </w:tcPr>
          <w:p w14:paraId="7426EB6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100.5%</w:t>
            </w:r>
          </w:p>
        </w:tc>
      </w:tr>
      <w:tr w:rsidR="00EA17CA" w:rsidRPr="001340E6" w14:paraId="2FD77C22" w14:textId="77777777" w:rsidTr="00426B5A">
        <w:trPr>
          <w:trHeight w:val="288"/>
        </w:trPr>
        <w:tc>
          <w:tcPr>
            <w:tcW w:w="2235" w:type="pct"/>
            <w:shd w:val="clear" w:color="auto" w:fill="auto"/>
            <w:hideMark/>
          </w:tcPr>
          <w:p w14:paraId="6EDE28A5" w14:textId="77777777" w:rsidR="00EA17CA" w:rsidRPr="00413860" w:rsidRDefault="00EA17CA" w:rsidP="00426B5A">
            <w:pPr>
              <w:spacing w:after="0" w:line="240" w:lineRule="auto"/>
              <w:rPr>
                <w:rFonts w:ascii="Sylfaen" w:eastAsia="Times New Roman" w:hAnsi="Sylfaen" w:cs="Calibri"/>
                <w:color w:val="000000"/>
                <w:kern w:val="0"/>
                <w:sz w:val="18"/>
                <w:szCs w:val="18"/>
                <w14:ligatures w14:val="none"/>
              </w:rPr>
            </w:pPr>
            <w:r w:rsidRPr="00413860">
              <w:rPr>
                <w:rFonts w:ascii="Sylfaen" w:hAnsi="Sylfaen"/>
                <w:sz w:val="18"/>
                <w:szCs w:val="18"/>
              </w:rPr>
              <w:t>Ministry of Environment Protection and Agriculture of Georgia</w:t>
            </w:r>
          </w:p>
        </w:tc>
        <w:tc>
          <w:tcPr>
            <w:tcW w:w="759" w:type="pct"/>
            <w:shd w:val="clear" w:color="auto" w:fill="auto"/>
            <w:vAlign w:val="center"/>
            <w:hideMark/>
          </w:tcPr>
          <w:p w14:paraId="5BCA237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743,071.4</w:t>
            </w:r>
          </w:p>
        </w:tc>
        <w:tc>
          <w:tcPr>
            <w:tcW w:w="749" w:type="pct"/>
            <w:shd w:val="clear" w:color="auto" w:fill="auto"/>
            <w:vAlign w:val="center"/>
            <w:hideMark/>
          </w:tcPr>
          <w:p w14:paraId="74C0AC2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763,982.6</w:t>
            </w:r>
          </w:p>
        </w:tc>
        <w:tc>
          <w:tcPr>
            <w:tcW w:w="682" w:type="pct"/>
            <w:shd w:val="clear" w:color="auto" w:fill="auto"/>
            <w:vAlign w:val="center"/>
            <w:hideMark/>
          </w:tcPr>
          <w:p w14:paraId="1E995F6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760,420.3</w:t>
            </w:r>
          </w:p>
        </w:tc>
        <w:tc>
          <w:tcPr>
            <w:tcW w:w="575" w:type="pct"/>
            <w:shd w:val="clear" w:color="auto" w:fill="auto"/>
            <w:vAlign w:val="center"/>
            <w:hideMark/>
          </w:tcPr>
          <w:p w14:paraId="7CED1F5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102.3%</w:t>
            </w:r>
          </w:p>
        </w:tc>
      </w:tr>
      <w:tr w:rsidR="00EA17CA" w:rsidRPr="001340E6" w14:paraId="0C8C7085" w14:textId="77777777" w:rsidTr="00426B5A">
        <w:trPr>
          <w:trHeight w:val="288"/>
        </w:trPr>
        <w:tc>
          <w:tcPr>
            <w:tcW w:w="2235" w:type="pct"/>
            <w:shd w:val="clear" w:color="auto" w:fill="auto"/>
            <w:hideMark/>
          </w:tcPr>
          <w:p w14:paraId="78C1FB31" w14:textId="77777777" w:rsidR="00EA17CA" w:rsidRPr="00413860" w:rsidRDefault="00EA17CA" w:rsidP="00426B5A">
            <w:pPr>
              <w:spacing w:after="0" w:line="240" w:lineRule="auto"/>
              <w:rPr>
                <w:rFonts w:ascii="Sylfaen" w:eastAsia="Times New Roman" w:hAnsi="Sylfaen" w:cs="Calibri"/>
                <w:color w:val="000000"/>
                <w:kern w:val="0"/>
                <w:sz w:val="18"/>
                <w:szCs w:val="18"/>
                <w14:ligatures w14:val="none"/>
              </w:rPr>
            </w:pPr>
            <w:r w:rsidRPr="00413860">
              <w:rPr>
                <w:rFonts w:ascii="Sylfaen" w:hAnsi="Sylfaen"/>
                <w:sz w:val="18"/>
                <w:szCs w:val="18"/>
              </w:rPr>
              <w:t>Ministry of Education and Science of Georgia</w:t>
            </w:r>
          </w:p>
        </w:tc>
        <w:tc>
          <w:tcPr>
            <w:tcW w:w="759" w:type="pct"/>
            <w:shd w:val="clear" w:color="auto" w:fill="auto"/>
            <w:vAlign w:val="center"/>
            <w:hideMark/>
          </w:tcPr>
          <w:p w14:paraId="44CE74A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1,684,835.9</w:t>
            </w:r>
          </w:p>
        </w:tc>
        <w:tc>
          <w:tcPr>
            <w:tcW w:w="749" w:type="pct"/>
            <w:shd w:val="clear" w:color="auto" w:fill="auto"/>
            <w:vAlign w:val="center"/>
            <w:hideMark/>
          </w:tcPr>
          <w:p w14:paraId="3F5DC2D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1,684,835.9</w:t>
            </w:r>
          </w:p>
        </w:tc>
        <w:tc>
          <w:tcPr>
            <w:tcW w:w="682" w:type="pct"/>
            <w:shd w:val="clear" w:color="auto" w:fill="auto"/>
            <w:vAlign w:val="center"/>
            <w:hideMark/>
          </w:tcPr>
          <w:p w14:paraId="0B09B23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1,697,345.4</w:t>
            </w:r>
          </w:p>
        </w:tc>
        <w:tc>
          <w:tcPr>
            <w:tcW w:w="575" w:type="pct"/>
            <w:shd w:val="clear" w:color="auto" w:fill="auto"/>
            <w:vAlign w:val="center"/>
            <w:hideMark/>
          </w:tcPr>
          <w:p w14:paraId="0E05B8B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100.7%</w:t>
            </w:r>
          </w:p>
        </w:tc>
      </w:tr>
      <w:tr w:rsidR="00EA17CA" w:rsidRPr="001340E6" w14:paraId="011B0421" w14:textId="77777777" w:rsidTr="00426B5A">
        <w:trPr>
          <w:trHeight w:val="288"/>
        </w:trPr>
        <w:tc>
          <w:tcPr>
            <w:tcW w:w="2235" w:type="pct"/>
            <w:shd w:val="clear" w:color="auto" w:fill="auto"/>
            <w:hideMark/>
          </w:tcPr>
          <w:p w14:paraId="02C55398" w14:textId="77777777" w:rsidR="00EA17CA" w:rsidRPr="00413860" w:rsidRDefault="00EA17CA" w:rsidP="00426B5A">
            <w:pPr>
              <w:spacing w:after="0" w:line="240" w:lineRule="auto"/>
              <w:rPr>
                <w:rFonts w:ascii="Sylfaen" w:eastAsia="Times New Roman" w:hAnsi="Sylfaen" w:cs="Calibri"/>
                <w:color w:val="000000"/>
                <w:kern w:val="0"/>
                <w:sz w:val="18"/>
                <w:szCs w:val="18"/>
                <w14:ligatures w14:val="none"/>
              </w:rPr>
            </w:pPr>
            <w:r w:rsidRPr="00413860">
              <w:rPr>
                <w:rFonts w:ascii="Sylfaen" w:hAnsi="Sylfaen"/>
                <w:sz w:val="18"/>
                <w:szCs w:val="18"/>
              </w:rPr>
              <w:t xml:space="preserve">Ministry of Culture, </w:t>
            </w:r>
            <w:proofErr w:type="gramStart"/>
            <w:r w:rsidRPr="00413860">
              <w:rPr>
                <w:rFonts w:ascii="Sylfaen" w:hAnsi="Sylfaen"/>
                <w:sz w:val="18"/>
                <w:szCs w:val="18"/>
              </w:rPr>
              <w:t>Sport</w:t>
            </w:r>
            <w:proofErr w:type="gramEnd"/>
            <w:r w:rsidRPr="00413860">
              <w:rPr>
                <w:rFonts w:ascii="Sylfaen" w:hAnsi="Sylfaen"/>
                <w:sz w:val="18"/>
                <w:szCs w:val="18"/>
              </w:rPr>
              <w:t xml:space="preserve"> and Youth of Georgia</w:t>
            </w:r>
          </w:p>
        </w:tc>
        <w:tc>
          <w:tcPr>
            <w:tcW w:w="759" w:type="pct"/>
            <w:shd w:val="clear" w:color="auto" w:fill="auto"/>
            <w:vAlign w:val="center"/>
            <w:hideMark/>
          </w:tcPr>
          <w:p w14:paraId="6724A75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470,802.8</w:t>
            </w:r>
          </w:p>
        </w:tc>
        <w:tc>
          <w:tcPr>
            <w:tcW w:w="749" w:type="pct"/>
            <w:shd w:val="clear" w:color="auto" w:fill="auto"/>
            <w:vAlign w:val="center"/>
            <w:hideMark/>
          </w:tcPr>
          <w:p w14:paraId="043391A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472,221.0</w:t>
            </w:r>
          </w:p>
        </w:tc>
        <w:tc>
          <w:tcPr>
            <w:tcW w:w="682" w:type="pct"/>
            <w:shd w:val="clear" w:color="auto" w:fill="auto"/>
            <w:vAlign w:val="center"/>
            <w:hideMark/>
          </w:tcPr>
          <w:p w14:paraId="4967086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476,230.4</w:t>
            </w:r>
          </w:p>
        </w:tc>
        <w:tc>
          <w:tcPr>
            <w:tcW w:w="575" w:type="pct"/>
            <w:shd w:val="clear" w:color="auto" w:fill="auto"/>
            <w:vAlign w:val="center"/>
            <w:hideMark/>
          </w:tcPr>
          <w:p w14:paraId="10BB6B9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101.2%</w:t>
            </w:r>
          </w:p>
        </w:tc>
      </w:tr>
      <w:tr w:rsidR="00EA17CA" w:rsidRPr="001340E6" w14:paraId="57CB8D71" w14:textId="77777777" w:rsidTr="00426B5A">
        <w:trPr>
          <w:trHeight w:val="288"/>
        </w:trPr>
        <w:tc>
          <w:tcPr>
            <w:tcW w:w="2235" w:type="pct"/>
            <w:shd w:val="clear" w:color="000000" w:fill="92CDDC"/>
            <w:vAlign w:val="center"/>
            <w:hideMark/>
          </w:tcPr>
          <w:p w14:paraId="047A2708"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Other agencies </w:t>
            </w:r>
          </w:p>
        </w:tc>
        <w:tc>
          <w:tcPr>
            <w:tcW w:w="759" w:type="pct"/>
            <w:shd w:val="clear" w:color="000000" w:fill="92CDDC"/>
            <w:vAlign w:val="center"/>
            <w:hideMark/>
          </w:tcPr>
          <w:p w14:paraId="5D38047E"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4,070,117.0</w:t>
            </w:r>
          </w:p>
        </w:tc>
        <w:tc>
          <w:tcPr>
            <w:tcW w:w="749" w:type="pct"/>
            <w:shd w:val="clear" w:color="000000" w:fill="92CDDC"/>
            <w:vAlign w:val="center"/>
            <w:hideMark/>
          </w:tcPr>
          <w:p w14:paraId="49115004"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4,004,334.1</w:t>
            </w:r>
          </w:p>
        </w:tc>
        <w:tc>
          <w:tcPr>
            <w:tcW w:w="682" w:type="pct"/>
            <w:shd w:val="clear" w:color="000000" w:fill="92CDDC"/>
            <w:vAlign w:val="center"/>
            <w:hideMark/>
          </w:tcPr>
          <w:p w14:paraId="383775CE"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3,839,248.5</w:t>
            </w:r>
          </w:p>
        </w:tc>
        <w:tc>
          <w:tcPr>
            <w:tcW w:w="575" w:type="pct"/>
            <w:shd w:val="clear" w:color="000000" w:fill="92CDDC"/>
            <w:vAlign w:val="center"/>
            <w:hideMark/>
          </w:tcPr>
          <w:p w14:paraId="42AF3D32"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94.3%</w:t>
            </w:r>
          </w:p>
        </w:tc>
      </w:tr>
      <w:tr w:rsidR="00EA17CA" w:rsidRPr="001340E6" w14:paraId="387D0AFC" w14:textId="77777777" w:rsidTr="00426B5A">
        <w:trPr>
          <w:trHeight w:val="288"/>
        </w:trPr>
        <w:tc>
          <w:tcPr>
            <w:tcW w:w="2235" w:type="pct"/>
            <w:shd w:val="clear" w:color="auto" w:fill="auto"/>
            <w:vAlign w:val="center"/>
            <w:hideMark/>
          </w:tcPr>
          <w:p w14:paraId="36FDFF91"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437942">
              <w:rPr>
                <w:rFonts w:ascii="Sylfaen" w:eastAsia="Times New Roman" w:hAnsi="Sylfaen" w:cs="Calibri"/>
                <w:color w:val="000000"/>
                <w:kern w:val="0"/>
                <w:sz w:val="18"/>
                <w:szCs w:val="18"/>
                <w14:ligatures w14:val="none"/>
              </w:rPr>
              <w:t xml:space="preserve">Parliament of Georgia and organizations </w:t>
            </w:r>
            <w:r>
              <w:rPr>
                <w:rFonts w:ascii="Sylfaen" w:eastAsia="Times New Roman" w:hAnsi="Sylfaen" w:cs="Calibri"/>
                <w:color w:val="000000"/>
                <w:kern w:val="0"/>
                <w:sz w:val="18"/>
                <w:szCs w:val="18"/>
                <w14:ligatures w14:val="none"/>
              </w:rPr>
              <w:t xml:space="preserve">within </w:t>
            </w:r>
            <w:r w:rsidRPr="00437942">
              <w:rPr>
                <w:rFonts w:ascii="Sylfaen" w:eastAsia="Times New Roman" w:hAnsi="Sylfaen" w:cs="Calibri"/>
                <w:color w:val="000000"/>
                <w:kern w:val="0"/>
                <w:sz w:val="18"/>
                <w:szCs w:val="18"/>
                <w14:ligatures w14:val="none"/>
              </w:rPr>
              <w:t>its</w:t>
            </w:r>
            <w:r>
              <w:rPr>
                <w:rFonts w:ascii="Sylfaen" w:eastAsia="Times New Roman" w:hAnsi="Sylfaen" w:cs="Calibri"/>
                <w:color w:val="000000"/>
                <w:kern w:val="0"/>
                <w:sz w:val="18"/>
                <w:szCs w:val="18"/>
                <w14:ligatures w14:val="none"/>
              </w:rPr>
              <w:t xml:space="preserve"> system</w:t>
            </w:r>
          </w:p>
        </w:tc>
        <w:tc>
          <w:tcPr>
            <w:tcW w:w="759" w:type="pct"/>
            <w:shd w:val="clear" w:color="auto" w:fill="auto"/>
            <w:vAlign w:val="center"/>
            <w:hideMark/>
          </w:tcPr>
          <w:p w14:paraId="49423D8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68,035.9</w:t>
            </w:r>
          </w:p>
        </w:tc>
        <w:tc>
          <w:tcPr>
            <w:tcW w:w="749" w:type="pct"/>
            <w:shd w:val="clear" w:color="auto" w:fill="auto"/>
            <w:vAlign w:val="center"/>
            <w:hideMark/>
          </w:tcPr>
          <w:p w14:paraId="0D3E8A4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68,035.9</w:t>
            </w:r>
          </w:p>
        </w:tc>
        <w:tc>
          <w:tcPr>
            <w:tcW w:w="682" w:type="pct"/>
            <w:shd w:val="clear" w:color="auto" w:fill="auto"/>
            <w:vAlign w:val="center"/>
            <w:hideMark/>
          </w:tcPr>
          <w:p w14:paraId="334BAEC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65,390.8</w:t>
            </w:r>
          </w:p>
        </w:tc>
        <w:tc>
          <w:tcPr>
            <w:tcW w:w="575" w:type="pct"/>
            <w:shd w:val="clear" w:color="auto" w:fill="auto"/>
            <w:vAlign w:val="center"/>
            <w:hideMark/>
          </w:tcPr>
          <w:p w14:paraId="797C816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96.1%</w:t>
            </w:r>
          </w:p>
        </w:tc>
      </w:tr>
      <w:tr w:rsidR="00EA17CA" w:rsidRPr="001340E6" w14:paraId="1E506F61" w14:textId="77777777" w:rsidTr="00426B5A">
        <w:trPr>
          <w:trHeight w:val="288"/>
        </w:trPr>
        <w:tc>
          <w:tcPr>
            <w:tcW w:w="2235" w:type="pct"/>
            <w:shd w:val="clear" w:color="auto" w:fill="auto"/>
            <w:vAlign w:val="center"/>
            <w:hideMark/>
          </w:tcPr>
          <w:p w14:paraId="301B32CD"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437942">
              <w:rPr>
                <w:rFonts w:ascii="Sylfaen" w:eastAsia="Times New Roman" w:hAnsi="Sylfaen" w:cs="Calibri"/>
                <w:color w:val="000000"/>
                <w:kern w:val="0"/>
                <w:sz w:val="18"/>
                <w:szCs w:val="18"/>
                <w14:ligatures w14:val="none"/>
              </w:rPr>
              <w:t>Administration of the President of Georgia</w:t>
            </w:r>
          </w:p>
        </w:tc>
        <w:tc>
          <w:tcPr>
            <w:tcW w:w="759" w:type="pct"/>
            <w:shd w:val="clear" w:color="auto" w:fill="auto"/>
            <w:vAlign w:val="center"/>
            <w:hideMark/>
          </w:tcPr>
          <w:p w14:paraId="1E78A05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8,792.4</w:t>
            </w:r>
          </w:p>
        </w:tc>
        <w:tc>
          <w:tcPr>
            <w:tcW w:w="749" w:type="pct"/>
            <w:shd w:val="clear" w:color="auto" w:fill="auto"/>
            <w:vAlign w:val="center"/>
            <w:hideMark/>
          </w:tcPr>
          <w:p w14:paraId="14ACEAF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9,092.4</w:t>
            </w:r>
          </w:p>
        </w:tc>
        <w:tc>
          <w:tcPr>
            <w:tcW w:w="682" w:type="pct"/>
            <w:shd w:val="clear" w:color="auto" w:fill="auto"/>
            <w:vAlign w:val="center"/>
            <w:hideMark/>
          </w:tcPr>
          <w:p w14:paraId="48BF2E7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8,900.4</w:t>
            </w:r>
          </w:p>
        </w:tc>
        <w:tc>
          <w:tcPr>
            <w:tcW w:w="575" w:type="pct"/>
            <w:shd w:val="clear" w:color="auto" w:fill="auto"/>
            <w:vAlign w:val="center"/>
            <w:hideMark/>
          </w:tcPr>
          <w:p w14:paraId="69668D8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101.2%</w:t>
            </w:r>
          </w:p>
        </w:tc>
      </w:tr>
      <w:tr w:rsidR="00EA17CA" w:rsidRPr="001340E6" w14:paraId="46DE3240" w14:textId="77777777" w:rsidTr="00426B5A">
        <w:trPr>
          <w:trHeight w:val="288"/>
        </w:trPr>
        <w:tc>
          <w:tcPr>
            <w:tcW w:w="2235" w:type="pct"/>
            <w:shd w:val="clear" w:color="auto" w:fill="auto"/>
            <w:vAlign w:val="center"/>
            <w:hideMark/>
          </w:tcPr>
          <w:p w14:paraId="0ECD8EF8"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437942">
              <w:rPr>
                <w:rFonts w:ascii="Sylfaen" w:eastAsia="Times New Roman" w:hAnsi="Sylfaen" w:cs="Calibri"/>
                <w:color w:val="000000"/>
                <w:kern w:val="0"/>
                <w:sz w:val="18"/>
                <w:szCs w:val="18"/>
                <w14:ligatures w14:val="none"/>
              </w:rPr>
              <w:t>Office of the Business Ombudsman of Georgia</w:t>
            </w:r>
          </w:p>
        </w:tc>
        <w:tc>
          <w:tcPr>
            <w:tcW w:w="759" w:type="pct"/>
            <w:shd w:val="clear" w:color="auto" w:fill="auto"/>
            <w:vAlign w:val="center"/>
            <w:hideMark/>
          </w:tcPr>
          <w:p w14:paraId="7EF2727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752.9</w:t>
            </w:r>
          </w:p>
        </w:tc>
        <w:tc>
          <w:tcPr>
            <w:tcW w:w="749" w:type="pct"/>
            <w:shd w:val="clear" w:color="auto" w:fill="auto"/>
            <w:vAlign w:val="center"/>
            <w:hideMark/>
          </w:tcPr>
          <w:p w14:paraId="361D5BA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752.9</w:t>
            </w:r>
          </w:p>
        </w:tc>
        <w:tc>
          <w:tcPr>
            <w:tcW w:w="682" w:type="pct"/>
            <w:shd w:val="clear" w:color="auto" w:fill="auto"/>
            <w:vAlign w:val="center"/>
            <w:hideMark/>
          </w:tcPr>
          <w:p w14:paraId="1F51E03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649.7</w:t>
            </w:r>
          </w:p>
        </w:tc>
        <w:tc>
          <w:tcPr>
            <w:tcW w:w="575" w:type="pct"/>
            <w:shd w:val="clear" w:color="auto" w:fill="auto"/>
            <w:vAlign w:val="center"/>
            <w:hideMark/>
          </w:tcPr>
          <w:p w14:paraId="2313BA4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86.3%</w:t>
            </w:r>
          </w:p>
        </w:tc>
      </w:tr>
      <w:tr w:rsidR="00EA17CA" w:rsidRPr="001340E6" w14:paraId="5AD2F66C" w14:textId="77777777" w:rsidTr="00426B5A">
        <w:trPr>
          <w:trHeight w:val="288"/>
        </w:trPr>
        <w:tc>
          <w:tcPr>
            <w:tcW w:w="2235" w:type="pct"/>
            <w:shd w:val="clear" w:color="auto" w:fill="auto"/>
            <w:hideMark/>
          </w:tcPr>
          <w:p w14:paraId="553A8FC6" w14:textId="77777777" w:rsidR="00EA17CA" w:rsidRPr="00437942" w:rsidRDefault="00EA17CA" w:rsidP="00426B5A">
            <w:pPr>
              <w:spacing w:after="0" w:line="240" w:lineRule="auto"/>
              <w:rPr>
                <w:rFonts w:ascii="Sylfaen" w:eastAsia="Times New Roman" w:hAnsi="Sylfaen" w:cs="Calibri"/>
                <w:color w:val="000000"/>
                <w:kern w:val="0"/>
                <w:sz w:val="18"/>
                <w:szCs w:val="18"/>
                <w14:ligatures w14:val="none"/>
              </w:rPr>
            </w:pPr>
            <w:r w:rsidRPr="00437942">
              <w:rPr>
                <w:rFonts w:ascii="Sylfaen" w:hAnsi="Sylfaen"/>
                <w:sz w:val="18"/>
                <w:szCs w:val="18"/>
              </w:rPr>
              <w:t>Administration of the Government of Georgia</w:t>
            </w:r>
          </w:p>
        </w:tc>
        <w:tc>
          <w:tcPr>
            <w:tcW w:w="759" w:type="pct"/>
            <w:shd w:val="clear" w:color="auto" w:fill="auto"/>
            <w:vAlign w:val="center"/>
            <w:hideMark/>
          </w:tcPr>
          <w:p w14:paraId="42AA868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19,220.0</w:t>
            </w:r>
          </w:p>
        </w:tc>
        <w:tc>
          <w:tcPr>
            <w:tcW w:w="749" w:type="pct"/>
            <w:shd w:val="clear" w:color="auto" w:fill="auto"/>
            <w:vAlign w:val="center"/>
            <w:hideMark/>
          </w:tcPr>
          <w:p w14:paraId="22F8D77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52,044.6</w:t>
            </w:r>
          </w:p>
        </w:tc>
        <w:tc>
          <w:tcPr>
            <w:tcW w:w="682" w:type="pct"/>
            <w:shd w:val="clear" w:color="auto" w:fill="auto"/>
            <w:vAlign w:val="center"/>
            <w:hideMark/>
          </w:tcPr>
          <w:p w14:paraId="3F6DEC6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50,887.5</w:t>
            </w:r>
          </w:p>
        </w:tc>
        <w:tc>
          <w:tcPr>
            <w:tcW w:w="575" w:type="pct"/>
            <w:shd w:val="clear" w:color="auto" w:fill="auto"/>
            <w:vAlign w:val="center"/>
            <w:hideMark/>
          </w:tcPr>
          <w:p w14:paraId="771424C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264.8%</w:t>
            </w:r>
          </w:p>
        </w:tc>
      </w:tr>
      <w:tr w:rsidR="00EA17CA" w:rsidRPr="001340E6" w14:paraId="02780EAE" w14:textId="77777777" w:rsidTr="00426B5A">
        <w:trPr>
          <w:trHeight w:val="288"/>
        </w:trPr>
        <w:tc>
          <w:tcPr>
            <w:tcW w:w="2235" w:type="pct"/>
            <w:shd w:val="clear" w:color="auto" w:fill="auto"/>
            <w:hideMark/>
          </w:tcPr>
          <w:p w14:paraId="6A44863E" w14:textId="77777777" w:rsidR="00EA17CA" w:rsidRPr="00437942" w:rsidRDefault="00EA17CA" w:rsidP="00426B5A">
            <w:pPr>
              <w:spacing w:after="0" w:line="240" w:lineRule="auto"/>
              <w:rPr>
                <w:rFonts w:ascii="Sylfaen" w:eastAsia="Times New Roman" w:hAnsi="Sylfaen" w:cs="Calibri"/>
                <w:color w:val="000000"/>
                <w:kern w:val="0"/>
                <w:sz w:val="18"/>
                <w:szCs w:val="18"/>
                <w14:ligatures w14:val="none"/>
              </w:rPr>
            </w:pPr>
            <w:r w:rsidRPr="00437942">
              <w:rPr>
                <w:rFonts w:ascii="Sylfaen" w:hAnsi="Sylfaen"/>
                <w:sz w:val="18"/>
                <w:szCs w:val="18"/>
              </w:rPr>
              <w:t>State Audit Office</w:t>
            </w:r>
          </w:p>
        </w:tc>
        <w:tc>
          <w:tcPr>
            <w:tcW w:w="759" w:type="pct"/>
            <w:shd w:val="clear" w:color="auto" w:fill="auto"/>
            <w:vAlign w:val="center"/>
            <w:hideMark/>
          </w:tcPr>
          <w:p w14:paraId="61DEDFC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18,491.3</w:t>
            </w:r>
          </w:p>
        </w:tc>
        <w:tc>
          <w:tcPr>
            <w:tcW w:w="749" w:type="pct"/>
            <w:shd w:val="clear" w:color="auto" w:fill="auto"/>
            <w:vAlign w:val="center"/>
            <w:hideMark/>
          </w:tcPr>
          <w:p w14:paraId="3E3B944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18,491.3</w:t>
            </w:r>
          </w:p>
        </w:tc>
        <w:tc>
          <w:tcPr>
            <w:tcW w:w="682" w:type="pct"/>
            <w:shd w:val="clear" w:color="auto" w:fill="auto"/>
            <w:vAlign w:val="center"/>
            <w:hideMark/>
          </w:tcPr>
          <w:p w14:paraId="0EB56B5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17,909.5</w:t>
            </w:r>
          </w:p>
        </w:tc>
        <w:tc>
          <w:tcPr>
            <w:tcW w:w="575" w:type="pct"/>
            <w:shd w:val="clear" w:color="auto" w:fill="auto"/>
            <w:vAlign w:val="center"/>
            <w:hideMark/>
          </w:tcPr>
          <w:p w14:paraId="60E313B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96.9%</w:t>
            </w:r>
          </w:p>
        </w:tc>
      </w:tr>
      <w:tr w:rsidR="00EA17CA" w:rsidRPr="001340E6" w14:paraId="42594454" w14:textId="77777777" w:rsidTr="00426B5A">
        <w:trPr>
          <w:trHeight w:val="288"/>
        </w:trPr>
        <w:tc>
          <w:tcPr>
            <w:tcW w:w="2235" w:type="pct"/>
            <w:shd w:val="clear" w:color="auto" w:fill="auto"/>
            <w:hideMark/>
          </w:tcPr>
          <w:p w14:paraId="52D7C95B" w14:textId="77777777" w:rsidR="00EA17CA" w:rsidRPr="00437942" w:rsidRDefault="00EA17CA" w:rsidP="00426B5A">
            <w:pPr>
              <w:spacing w:after="0" w:line="240" w:lineRule="auto"/>
              <w:rPr>
                <w:rFonts w:ascii="Sylfaen" w:eastAsia="Times New Roman" w:hAnsi="Sylfaen" w:cs="Calibri"/>
                <w:color w:val="000000"/>
                <w:kern w:val="0"/>
                <w:sz w:val="18"/>
                <w:szCs w:val="18"/>
                <w14:ligatures w14:val="none"/>
              </w:rPr>
            </w:pPr>
            <w:r w:rsidRPr="00437942">
              <w:rPr>
                <w:rFonts w:ascii="Sylfaen" w:hAnsi="Sylfaen"/>
                <w:sz w:val="18"/>
                <w:szCs w:val="18"/>
              </w:rPr>
              <w:t>Central Election Commission of Georgia</w:t>
            </w:r>
          </w:p>
        </w:tc>
        <w:tc>
          <w:tcPr>
            <w:tcW w:w="759" w:type="pct"/>
            <w:shd w:val="clear" w:color="auto" w:fill="auto"/>
            <w:vAlign w:val="center"/>
            <w:hideMark/>
          </w:tcPr>
          <w:p w14:paraId="3B547EF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31,489.1</w:t>
            </w:r>
          </w:p>
        </w:tc>
        <w:tc>
          <w:tcPr>
            <w:tcW w:w="749" w:type="pct"/>
            <w:shd w:val="clear" w:color="auto" w:fill="auto"/>
            <w:vAlign w:val="center"/>
            <w:hideMark/>
          </w:tcPr>
          <w:p w14:paraId="3398224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34,391.1</w:t>
            </w:r>
          </w:p>
        </w:tc>
        <w:tc>
          <w:tcPr>
            <w:tcW w:w="682" w:type="pct"/>
            <w:shd w:val="clear" w:color="auto" w:fill="auto"/>
            <w:vAlign w:val="center"/>
            <w:hideMark/>
          </w:tcPr>
          <w:p w14:paraId="6E67AF0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33,938.7</w:t>
            </w:r>
          </w:p>
        </w:tc>
        <w:tc>
          <w:tcPr>
            <w:tcW w:w="575" w:type="pct"/>
            <w:shd w:val="clear" w:color="auto" w:fill="auto"/>
            <w:vAlign w:val="center"/>
            <w:hideMark/>
          </w:tcPr>
          <w:p w14:paraId="1AB2399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107.8%</w:t>
            </w:r>
          </w:p>
        </w:tc>
      </w:tr>
      <w:tr w:rsidR="00EA17CA" w:rsidRPr="001340E6" w14:paraId="6D8044FA" w14:textId="77777777" w:rsidTr="00426B5A">
        <w:trPr>
          <w:trHeight w:val="288"/>
        </w:trPr>
        <w:tc>
          <w:tcPr>
            <w:tcW w:w="2235" w:type="pct"/>
            <w:shd w:val="clear" w:color="auto" w:fill="auto"/>
            <w:hideMark/>
          </w:tcPr>
          <w:p w14:paraId="759F33DD" w14:textId="77777777" w:rsidR="00EA17CA" w:rsidRPr="00437942" w:rsidRDefault="00EA17CA" w:rsidP="00426B5A">
            <w:pPr>
              <w:spacing w:after="0" w:line="240" w:lineRule="auto"/>
              <w:rPr>
                <w:rFonts w:ascii="Sylfaen" w:eastAsia="Times New Roman" w:hAnsi="Sylfaen" w:cs="Calibri"/>
                <w:color w:val="000000"/>
                <w:kern w:val="0"/>
                <w:sz w:val="18"/>
                <w:szCs w:val="18"/>
                <w14:ligatures w14:val="none"/>
              </w:rPr>
            </w:pPr>
            <w:r w:rsidRPr="00437942">
              <w:rPr>
                <w:rFonts w:ascii="Sylfaen" w:hAnsi="Sylfaen"/>
                <w:sz w:val="18"/>
                <w:szCs w:val="18"/>
              </w:rPr>
              <w:t>Constitutional Court of Georgia</w:t>
            </w:r>
          </w:p>
        </w:tc>
        <w:tc>
          <w:tcPr>
            <w:tcW w:w="759" w:type="pct"/>
            <w:shd w:val="clear" w:color="auto" w:fill="auto"/>
            <w:vAlign w:val="center"/>
            <w:hideMark/>
          </w:tcPr>
          <w:p w14:paraId="77958DF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5,150.0</w:t>
            </w:r>
          </w:p>
        </w:tc>
        <w:tc>
          <w:tcPr>
            <w:tcW w:w="749" w:type="pct"/>
            <w:shd w:val="clear" w:color="auto" w:fill="auto"/>
            <w:vAlign w:val="center"/>
            <w:hideMark/>
          </w:tcPr>
          <w:p w14:paraId="3F73E6C4"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5,150.0</w:t>
            </w:r>
          </w:p>
        </w:tc>
        <w:tc>
          <w:tcPr>
            <w:tcW w:w="682" w:type="pct"/>
            <w:shd w:val="clear" w:color="auto" w:fill="auto"/>
            <w:vAlign w:val="center"/>
            <w:hideMark/>
          </w:tcPr>
          <w:p w14:paraId="5C68C34B"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4,559.4</w:t>
            </w:r>
          </w:p>
        </w:tc>
        <w:tc>
          <w:tcPr>
            <w:tcW w:w="575" w:type="pct"/>
            <w:shd w:val="clear" w:color="auto" w:fill="auto"/>
            <w:vAlign w:val="center"/>
            <w:hideMark/>
          </w:tcPr>
          <w:p w14:paraId="3A19092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88.5%</w:t>
            </w:r>
          </w:p>
        </w:tc>
      </w:tr>
      <w:tr w:rsidR="00EA17CA" w:rsidRPr="001340E6" w14:paraId="4A1D5764" w14:textId="77777777" w:rsidTr="00426B5A">
        <w:trPr>
          <w:trHeight w:val="288"/>
        </w:trPr>
        <w:tc>
          <w:tcPr>
            <w:tcW w:w="2235" w:type="pct"/>
            <w:shd w:val="clear" w:color="auto" w:fill="auto"/>
            <w:hideMark/>
          </w:tcPr>
          <w:p w14:paraId="6CE30CAD" w14:textId="77777777" w:rsidR="00EA17CA" w:rsidRPr="00437942" w:rsidRDefault="00EA17CA" w:rsidP="00426B5A">
            <w:pPr>
              <w:spacing w:after="0" w:line="240" w:lineRule="auto"/>
              <w:rPr>
                <w:rFonts w:ascii="Sylfaen" w:eastAsia="Times New Roman" w:hAnsi="Sylfaen" w:cs="Calibri"/>
                <w:color w:val="000000"/>
                <w:kern w:val="0"/>
                <w:sz w:val="18"/>
                <w:szCs w:val="18"/>
                <w14:ligatures w14:val="none"/>
              </w:rPr>
            </w:pPr>
            <w:r w:rsidRPr="00437942">
              <w:rPr>
                <w:rFonts w:ascii="Sylfaen" w:hAnsi="Sylfaen"/>
                <w:sz w:val="18"/>
                <w:szCs w:val="18"/>
              </w:rPr>
              <w:t>Supreme Court of Georgia</w:t>
            </w:r>
          </w:p>
        </w:tc>
        <w:tc>
          <w:tcPr>
            <w:tcW w:w="759" w:type="pct"/>
            <w:shd w:val="clear" w:color="auto" w:fill="auto"/>
            <w:vAlign w:val="center"/>
            <w:hideMark/>
          </w:tcPr>
          <w:p w14:paraId="5D6A2B6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14,350.0</w:t>
            </w:r>
          </w:p>
        </w:tc>
        <w:tc>
          <w:tcPr>
            <w:tcW w:w="749" w:type="pct"/>
            <w:shd w:val="clear" w:color="auto" w:fill="auto"/>
            <w:vAlign w:val="center"/>
            <w:hideMark/>
          </w:tcPr>
          <w:p w14:paraId="4D0EFCA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14,350.0</w:t>
            </w:r>
          </w:p>
        </w:tc>
        <w:tc>
          <w:tcPr>
            <w:tcW w:w="682" w:type="pct"/>
            <w:shd w:val="clear" w:color="auto" w:fill="auto"/>
            <w:vAlign w:val="center"/>
            <w:hideMark/>
          </w:tcPr>
          <w:p w14:paraId="5300944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14,186.3</w:t>
            </w:r>
          </w:p>
        </w:tc>
        <w:tc>
          <w:tcPr>
            <w:tcW w:w="575" w:type="pct"/>
            <w:shd w:val="clear" w:color="auto" w:fill="auto"/>
            <w:vAlign w:val="center"/>
            <w:hideMark/>
          </w:tcPr>
          <w:p w14:paraId="58442A7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98.9%</w:t>
            </w:r>
          </w:p>
        </w:tc>
      </w:tr>
      <w:tr w:rsidR="00EA17CA" w:rsidRPr="001340E6" w14:paraId="3BB8B64A" w14:textId="77777777" w:rsidTr="00426B5A">
        <w:trPr>
          <w:trHeight w:val="288"/>
        </w:trPr>
        <w:tc>
          <w:tcPr>
            <w:tcW w:w="2235" w:type="pct"/>
            <w:shd w:val="clear" w:color="auto" w:fill="auto"/>
            <w:hideMark/>
          </w:tcPr>
          <w:p w14:paraId="62AE7A75" w14:textId="77777777" w:rsidR="00EA17CA" w:rsidRPr="00437942" w:rsidRDefault="00EA17CA" w:rsidP="00426B5A">
            <w:pPr>
              <w:spacing w:after="0" w:line="240" w:lineRule="auto"/>
              <w:rPr>
                <w:rFonts w:ascii="Sylfaen" w:eastAsia="Times New Roman" w:hAnsi="Sylfaen" w:cs="Calibri"/>
                <w:color w:val="000000"/>
                <w:kern w:val="0"/>
                <w:sz w:val="18"/>
                <w:szCs w:val="18"/>
                <w14:ligatures w14:val="none"/>
              </w:rPr>
            </w:pPr>
            <w:r w:rsidRPr="00437942">
              <w:rPr>
                <w:rFonts w:ascii="Sylfaen" w:hAnsi="Sylfaen"/>
                <w:sz w:val="18"/>
                <w:szCs w:val="18"/>
              </w:rPr>
              <w:t>Common courts</w:t>
            </w:r>
          </w:p>
        </w:tc>
        <w:tc>
          <w:tcPr>
            <w:tcW w:w="759" w:type="pct"/>
            <w:shd w:val="clear" w:color="auto" w:fill="auto"/>
            <w:vAlign w:val="center"/>
            <w:hideMark/>
          </w:tcPr>
          <w:p w14:paraId="5A9CC04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99,120.0</w:t>
            </w:r>
          </w:p>
        </w:tc>
        <w:tc>
          <w:tcPr>
            <w:tcW w:w="749" w:type="pct"/>
            <w:shd w:val="clear" w:color="auto" w:fill="auto"/>
            <w:vAlign w:val="center"/>
            <w:hideMark/>
          </w:tcPr>
          <w:p w14:paraId="4A887114"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99,120.0</w:t>
            </w:r>
          </w:p>
        </w:tc>
        <w:tc>
          <w:tcPr>
            <w:tcW w:w="682" w:type="pct"/>
            <w:shd w:val="clear" w:color="auto" w:fill="auto"/>
            <w:vAlign w:val="center"/>
            <w:hideMark/>
          </w:tcPr>
          <w:p w14:paraId="6F66E29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88,384.4</w:t>
            </w:r>
          </w:p>
        </w:tc>
        <w:tc>
          <w:tcPr>
            <w:tcW w:w="575" w:type="pct"/>
            <w:shd w:val="clear" w:color="auto" w:fill="auto"/>
            <w:vAlign w:val="center"/>
            <w:hideMark/>
          </w:tcPr>
          <w:p w14:paraId="590F518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89.2%</w:t>
            </w:r>
          </w:p>
        </w:tc>
      </w:tr>
      <w:tr w:rsidR="00EA17CA" w:rsidRPr="001340E6" w14:paraId="1651D310" w14:textId="77777777" w:rsidTr="00426B5A">
        <w:trPr>
          <w:trHeight w:val="288"/>
        </w:trPr>
        <w:tc>
          <w:tcPr>
            <w:tcW w:w="2235" w:type="pct"/>
            <w:shd w:val="clear" w:color="auto" w:fill="auto"/>
            <w:hideMark/>
          </w:tcPr>
          <w:p w14:paraId="3835F878" w14:textId="77777777" w:rsidR="00EA17CA" w:rsidRPr="00437942" w:rsidRDefault="00EA17CA" w:rsidP="00426B5A">
            <w:pPr>
              <w:spacing w:after="0" w:line="240" w:lineRule="auto"/>
              <w:rPr>
                <w:rFonts w:ascii="Sylfaen" w:eastAsia="Times New Roman" w:hAnsi="Sylfaen" w:cs="Calibri"/>
                <w:color w:val="000000"/>
                <w:kern w:val="0"/>
                <w:sz w:val="18"/>
                <w:szCs w:val="18"/>
                <w14:ligatures w14:val="none"/>
              </w:rPr>
            </w:pPr>
            <w:r w:rsidRPr="00437942">
              <w:rPr>
                <w:rFonts w:ascii="Sylfaen" w:hAnsi="Sylfaen"/>
                <w:sz w:val="18"/>
                <w:szCs w:val="18"/>
              </w:rPr>
              <w:t>High Council of Justice of Georgia</w:t>
            </w:r>
          </w:p>
        </w:tc>
        <w:tc>
          <w:tcPr>
            <w:tcW w:w="759" w:type="pct"/>
            <w:shd w:val="clear" w:color="auto" w:fill="auto"/>
            <w:vAlign w:val="center"/>
            <w:hideMark/>
          </w:tcPr>
          <w:p w14:paraId="0989E74B"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6,840.0</w:t>
            </w:r>
          </w:p>
        </w:tc>
        <w:tc>
          <w:tcPr>
            <w:tcW w:w="749" w:type="pct"/>
            <w:shd w:val="clear" w:color="auto" w:fill="auto"/>
            <w:vAlign w:val="center"/>
            <w:hideMark/>
          </w:tcPr>
          <w:p w14:paraId="0A7AD79B"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6,840.0</w:t>
            </w:r>
          </w:p>
        </w:tc>
        <w:tc>
          <w:tcPr>
            <w:tcW w:w="682" w:type="pct"/>
            <w:shd w:val="clear" w:color="auto" w:fill="auto"/>
            <w:vAlign w:val="center"/>
            <w:hideMark/>
          </w:tcPr>
          <w:p w14:paraId="25AE00F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4,597.3</w:t>
            </w:r>
          </w:p>
        </w:tc>
        <w:tc>
          <w:tcPr>
            <w:tcW w:w="575" w:type="pct"/>
            <w:shd w:val="clear" w:color="auto" w:fill="auto"/>
            <w:vAlign w:val="center"/>
            <w:hideMark/>
          </w:tcPr>
          <w:p w14:paraId="1F68E62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67.2%</w:t>
            </w:r>
          </w:p>
        </w:tc>
      </w:tr>
      <w:tr w:rsidR="00EA17CA" w:rsidRPr="001340E6" w14:paraId="770B87DB" w14:textId="77777777" w:rsidTr="00426B5A">
        <w:trPr>
          <w:trHeight w:val="288"/>
        </w:trPr>
        <w:tc>
          <w:tcPr>
            <w:tcW w:w="2235" w:type="pct"/>
            <w:shd w:val="clear" w:color="auto" w:fill="auto"/>
            <w:hideMark/>
          </w:tcPr>
          <w:p w14:paraId="5C1ADA70" w14:textId="77777777" w:rsidR="00EA17CA" w:rsidRPr="00437942" w:rsidRDefault="00EA17CA" w:rsidP="00426B5A">
            <w:pPr>
              <w:spacing w:after="0" w:line="240" w:lineRule="auto"/>
              <w:rPr>
                <w:rFonts w:ascii="Sylfaen" w:eastAsia="Times New Roman" w:hAnsi="Sylfaen" w:cs="Calibri"/>
                <w:color w:val="000000"/>
                <w:kern w:val="0"/>
                <w:sz w:val="18"/>
                <w:szCs w:val="18"/>
                <w14:ligatures w14:val="none"/>
              </w:rPr>
            </w:pPr>
            <w:r w:rsidRPr="00437942">
              <w:rPr>
                <w:rFonts w:ascii="Sylfaen" w:hAnsi="Sylfaen"/>
                <w:sz w:val="18"/>
                <w:szCs w:val="18"/>
              </w:rPr>
              <w:t xml:space="preserve">Administration of the State Representative in the </w:t>
            </w:r>
            <w:proofErr w:type="spellStart"/>
            <w:r w:rsidRPr="00437942">
              <w:rPr>
                <w:rFonts w:ascii="Sylfaen" w:hAnsi="Sylfaen"/>
                <w:sz w:val="18"/>
                <w:szCs w:val="18"/>
              </w:rPr>
              <w:t>Abasha</w:t>
            </w:r>
            <w:proofErr w:type="spellEnd"/>
            <w:r w:rsidRPr="00437942">
              <w:rPr>
                <w:rFonts w:ascii="Sylfaen" w:hAnsi="Sylfaen"/>
                <w:sz w:val="18"/>
                <w:szCs w:val="18"/>
              </w:rPr>
              <w:t xml:space="preserve">, Zugdidi, Martvili, </w:t>
            </w:r>
            <w:proofErr w:type="spellStart"/>
            <w:r w:rsidRPr="00437942">
              <w:rPr>
                <w:rFonts w:ascii="Sylfaen" w:hAnsi="Sylfaen"/>
                <w:sz w:val="18"/>
                <w:szCs w:val="18"/>
              </w:rPr>
              <w:t>Mestia</w:t>
            </w:r>
            <w:proofErr w:type="spellEnd"/>
            <w:r w:rsidRPr="00437942">
              <w:rPr>
                <w:rFonts w:ascii="Sylfaen" w:hAnsi="Sylfaen"/>
                <w:sz w:val="18"/>
                <w:szCs w:val="18"/>
              </w:rPr>
              <w:t xml:space="preserve">, </w:t>
            </w:r>
            <w:proofErr w:type="spellStart"/>
            <w:r w:rsidRPr="00437942">
              <w:rPr>
                <w:rFonts w:ascii="Sylfaen" w:hAnsi="Sylfaen"/>
                <w:sz w:val="18"/>
                <w:szCs w:val="18"/>
              </w:rPr>
              <w:t>Senaki</w:t>
            </w:r>
            <w:proofErr w:type="spellEnd"/>
            <w:r w:rsidRPr="00437942">
              <w:rPr>
                <w:rFonts w:ascii="Sylfaen" w:hAnsi="Sylfaen"/>
                <w:sz w:val="18"/>
                <w:szCs w:val="18"/>
              </w:rPr>
              <w:t xml:space="preserve">, </w:t>
            </w:r>
            <w:proofErr w:type="spellStart"/>
            <w:r w:rsidRPr="00437942">
              <w:rPr>
                <w:rFonts w:ascii="Sylfaen" w:hAnsi="Sylfaen"/>
                <w:sz w:val="18"/>
                <w:szCs w:val="18"/>
              </w:rPr>
              <w:t>Chkhorotsku</w:t>
            </w:r>
            <w:proofErr w:type="spellEnd"/>
            <w:r w:rsidRPr="00437942">
              <w:rPr>
                <w:rFonts w:ascii="Sylfaen" w:hAnsi="Sylfaen"/>
                <w:sz w:val="18"/>
                <w:szCs w:val="18"/>
              </w:rPr>
              <w:t xml:space="preserve">, </w:t>
            </w:r>
            <w:proofErr w:type="spellStart"/>
            <w:r w:rsidRPr="00437942">
              <w:rPr>
                <w:rFonts w:ascii="Sylfaen" w:hAnsi="Sylfaen"/>
                <w:sz w:val="18"/>
                <w:szCs w:val="18"/>
              </w:rPr>
              <w:t>Tsalenjikha</w:t>
            </w:r>
            <w:proofErr w:type="spellEnd"/>
            <w:r w:rsidRPr="00437942">
              <w:rPr>
                <w:rFonts w:ascii="Sylfaen" w:hAnsi="Sylfaen"/>
                <w:sz w:val="18"/>
                <w:szCs w:val="18"/>
              </w:rPr>
              <w:t xml:space="preserve">, </w:t>
            </w:r>
            <w:proofErr w:type="spellStart"/>
            <w:r w:rsidRPr="00437942">
              <w:rPr>
                <w:rFonts w:ascii="Sylfaen" w:hAnsi="Sylfaen"/>
                <w:sz w:val="18"/>
                <w:szCs w:val="18"/>
              </w:rPr>
              <w:t>Khobi</w:t>
            </w:r>
            <w:proofErr w:type="spellEnd"/>
            <w:r w:rsidRPr="00437942">
              <w:rPr>
                <w:rFonts w:ascii="Sylfaen" w:hAnsi="Sylfaen"/>
                <w:sz w:val="18"/>
                <w:szCs w:val="18"/>
              </w:rPr>
              <w:t xml:space="preserve"> municipalities and Poti</w:t>
            </w:r>
            <w:r>
              <w:rPr>
                <w:rFonts w:ascii="Sylfaen" w:hAnsi="Sylfaen"/>
                <w:sz w:val="18"/>
                <w:szCs w:val="18"/>
              </w:rPr>
              <w:t xml:space="preserve"> City Municipality </w:t>
            </w:r>
          </w:p>
        </w:tc>
        <w:tc>
          <w:tcPr>
            <w:tcW w:w="759" w:type="pct"/>
            <w:shd w:val="clear" w:color="auto" w:fill="auto"/>
            <w:vAlign w:val="center"/>
            <w:hideMark/>
          </w:tcPr>
          <w:p w14:paraId="0D3ADB6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1,052.3</w:t>
            </w:r>
          </w:p>
        </w:tc>
        <w:tc>
          <w:tcPr>
            <w:tcW w:w="749" w:type="pct"/>
            <w:shd w:val="clear" w:color="auto" w:fill="auto"/>
            <w:vAlign w:val="center"/>
            <w:hideMark/>
          </w:tcPr>
          <w:p w14:paraId="260084D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1,052.3</w:t>
            </w:r>
          </w:p>
        </w:tc>
        <w:tc>
          <w:tcPr>
            <w:tcW w:w="682" w:type="pct"/>
            <w:shd w:val="clear" w:color="auto" w:fill="auto"/>
            <w:vAlign w:val="center"/>
            <w:hideMark/>
          </w:tcPr>
          <w:p w14:paraId="7CF423C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995.3</w:t>
            </w:r>
          </w:p>
        </w:tc>
        <w:tc>
          <w:tcPr>
            <w:tcW w:w="575" w:type="pct"/>
            <w:shd w:val="clear" w:color="auto" w:fill="auto"/>
            <w:vAlign w:val="center"/>
            <w:hideMark/>
          </w:tcPr>
          <w:p w14:paraId="3D0EACE4"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94.6%</w:t>
            </w:r>
          </w:p>
        </w:tc>
      </w:tr>
      <w:tr w:rsidR="00EA17CA" w:rsidRPr="001340E6" w14:paraId="52EDFA29" w14:textId="77777777" w:rsidTr="00426B5A">
        <w:trPr>
          <w:trHeight w:val="288"/>
        </w:trPr>
        <w:tc>
          <w:tcPr>
            <w:tcW w:w="2235" w:type="pct"/>
            <w:shd w:val="clear" w:color="auto" w:fill="auto"/>
            <w:vAlign w:val="center"/>
            <w:hideMark/>
          </w:tcPr>
          <w:p w14:paraId="1067E562"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02225B">
              <w:rPr>
                <w:rFonts w:ascii="Sylfaen" w:eastAsia="Times New Roman" w:hAnsi="Sylfaen" w:cs="Calibri"/>
                <w:color w:val="000000"/>
                <w:kern w:val="0"/>
                <w:sz w:val="18"/>
                <w:szCs w:val="18"/>
                <w14:ligatures w14:val="none"/>
              </w:rPr>
              <w:t xml:space="preserve">Administration of the State Representative in the </w:t>
            </w:r>
            <w:proofErr w:type="spellStart"/>
            <w:r w:rsidRPr="0002225B">
              <w:rPr>
                <w:rFonts w:ascii="Sylfaen" w:eastAsia="Times New Roman" w:hAnsi="Sylfaen" w:cs="Calibri"/>
                <w:color w:val="000000"/>
                <w:kern w:val="0"/>
                <w:sz w:val="18"/>
                <w:szCs w:val="18"/>
                <w14:ligatures w14:val="none"/>
              </w:rPr>
              <w:t>Lanchkhuti</w:t>
            </w:r>
            <w:proofErr w:type="spellEnd"/>
            <w:r w:rsidRPr="0002225B">
              <w:rPr>
                <w:rFonts w:ascii="Sylfaen" w:eastAsia="Times New Roman" w:hAnsi="Sylfaen" w:cs="Calibri"/>
                <w:color w:val="000000"/>
                <w:kern w:val="0"/>
                <w:sz w:val="18"/>
                <w:szCs w:val="18"/>
                <w14:ligatures w14:val="none"/>
              </w:rPr>
              <w:t xml:space="preserve">, Ozurgeti and </w:t>
            </w:r>
            <w:proofErr w:type="spellStart"/>
            <w:r w:rsidRPr="0002225B">
              <w:rPr>
                <w:rFonts w:ascii="Sylfaen" w:eastAsia="Times New Roman" w:hAnsi="Sylfaen" w:cs="Calibri"/>
                <w:color w:val="000000"/>
                <w:kern w:val="0"/>
                <w:sz w:val="18"/>
                <w:szCs w:val="18"/>
                <w14:ligatures w14:val="none"/>
              </w:rPr>
              <w:t>Chokhatauri</w:t>
            </w:r>
            <w:proofErr w:type="spellEnd"/>
            <w:r w:rsidRPr="0002225B">
              <w:rPr>
                <w:rFonts w:ascii="Sylfaen" w:eastAsia="Times New Roman" w:hAnsi="Sylfaen" w:cs="Calibri"/>
                <w:color w:val="000000"/>
                <w:kern w:val="0"/>
                <w:sz w:val="18"/>
                <w:szCs w:val="18"/>
                <w14:ligatures w14:val="none"/>
              </w:rPr>
              <w:t xml:space="preserve"> municipalities</w:t>
            </w:r>
          </w:p>
        </w:tc>
        <w:tc>
          <w:tcPr>
            <w:tcW w:w="759" w:type="pct"/>
            <w:shd w:val="clear" w:color="auto" w:fill="auto"/>
            <w:vAlign w:val="center"/>
            <w:hideMark/>
          </w:tcPr>
          <w:p w14:paraId="7CD787C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834.7</w:t>
            </w:r>
          </w:p>
        </w:tc>
        <w:tc>
          <w:tcPr>
            <w:tcW w:w="749" w:type="pct"/>
            <w:shd w:val="clear" w:color="auto" w:fill="auto"/>
            <w:vAlign w:val="center"/>
            <w:hideMark/>
          </w:tcPr>
          <w:p w14:paraId="73812A2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834.7</w:t>
            </w:r>
          </w:p>
        </w:tc>
        <w:tc>
          <w:tcPr>
            <w:tcW w:w="682" w:type="pct"/>
            <w:shd w:val="clear" w:color="auto" w:fill="auto"/>
            <w:vAlign w:val="center"/>
            <w:hideMark/>
          </w:tcPr>
          <w:p w14:paraId="3D3ABEA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819.9</w:t>
            </w:r>
          </w:p>
        </w:tc>
        <w:tc>
          <w:tcPr>
            <w:tcW w:w="575" w:type="pct"/>
            <w:shd w:val="clear" w:color="auto" w:fill="auto"/>
            <w:vAlign w:val="center"/>
            <w:hideMark/>
          </w:tcPr>
          <w:p w14:paraId="11B11E8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98.2%</w:t>
            </w:r>
          </w:p>
        </w:tc>
      </w:tr>
      <w:tr w:rsidR="00EA17CA" w:rsidRPr="001340E6" w14:paraId="4962768D" w14:textId="77777777" w:rsidTr="00426B5A">
        <w:trPr>
          <w:trHeight w:val="288"/>
        </w:trPr>
        <w:tc>
          <w:tcPr>
            <w:tcW w:w="2235" w:type="pct"/>
            <w:shd w:val="clear" w:color="auto" w:fill="auto"/>
            <w:vAlign w:val="center"/>
            <w:hideMark/>
          </w:tcPr>
          <w:p w14:paraId="0EA2E92A"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02225B">
              <w:rPr>
                <w:rFonts w:ascii="Sylfaen" w:eastAsia="Times New Roman" w:hAnsi="Sylfaen" w:cs="Calibri"/>
                <w:color w:val="000000"/>
                <w:kern w:val="0"/>
                <w:sz w:val="18"/>
                <w:szCs w:val="18"/>
                <w14:ligatures w14:val="none"/>
              </w:rPr>
              <w:t>Administration of the State Representative in the</w:t>
            </w:r>
            <w:r>
              <w:rPr>
                <w:rFonts w:ascii="Sylfaen" w:eastAsia="Times New Roman" w:hAnsi="Sylfaen" w:cs="Calibri"/>
                <w:color w:val="000000"/>
                <w:kern w:val="0"/>
                <w:sz w:val="18"/>
                <w:szCs w:val="18"/>
                <w14:ligatures w14:val="none"/>
              </w:rPr>
              <w:t xml:space="preserve"> </w:t>
            </w:r>
            <w:proofErr w:type="spellStart"/>
            <w:r w:rsidRPr="0002225B">
              <w:rPr>
                <w:rFonts w:ascii="Sylfaen" w:eastAsia="Times New Roman" w:hAnsi="Sylfaen" w:cs="Calibri"/>
                <w:color w:val="000000"/>
                <w:kern w:val="0"/>
                <w:sz w:val="18"/>
                <w:szCs w:val="18"/>
                <w14:ligatures w14:val="none"/>
              </w:rPr>
              <w:t>Bagdati</w:t>
            </w:r>
            <w:proofErr w:type="spellEnd"/>
            <w:r w:rsidRPr="0002225B">
              <w:rPr>
                <w:rFonts w:ascii="Sylfaen" w:eastAsia="Times New Roman" w:hAnsi="Sylfaen" w:cs="Calibri"/>
                <w:color w:val="000000"/>
                <w:kern w:val="0"/>
                <w:sz w:val="18"/>
                <w:szCs w:val="18"/>
                <w14:ligatures w14:val="none"/>
              </w:rPr>
              <w:t>, Van</w:t>
            </w:r>
            <w:r>
              <w:rPr>
                <w:rFonts w:ascii="Sylfaen" w:eastAsia="Times New Roman" w:hAnsi="Sylfaen" w:cs="Calibri"/>
                <w:color w:val="000000"/>
                <w:kern w:val="0"/>
                <w:sz w:val="18"/>
                <w:szCs w:val="18"/>
                <w14:ligatures w14:val="none"/>
              </w:rPr>
              <w:t>i</w:t>
            </w:r>
            <w:r w:rsidRPr="0002225B">
              <w:rPr>
                <w:rFonts w:ascii="Sylfaen" w:eastAsia="Times New Roman" w:hAnsi="Sylfaen" w:cs="Calibri"/>
                <w:color w:val="000000"/>
                <w:kern w:val="0"/>
                <w:sz w:val="18"/>
                <w:szCs w:val="18"/>
                <w14:ligatures w14:val="none"/>
              </w:rPr>
              <w:t xml:space="preserve">, </w:t>
            </w:r>
            <w:proofErr w:type="spellStart"/>
            <w:r w:rsidRPr="0002225B">
              <w:rPr>
                <w:rFonts w:ascii="Sylfaen" w:eastAsia="Times New Roman" w:hAnsi="Sylfaen" w:cs="Calibri"/>
                <w:color w:val="000000"/>
                <w:kern w:val="0"/>
                <w:sz w:val="18"/>
                <w:szCs w:val="18"/>
                <w14:ligatures w14:val="none"/>
              </w:rPr>
              <w:t>Zestafon</w:t>
            </w:r>
            <w:r>
              <w:rPr>
                <w:rFonts w:ascii="Sylfaen" w:eastAsia="Times New Roman" w:hAnsi="Sylfaen" w:cs="Calibri"/>
                <w:color w:val="000000"/>
                <w:kern w:val="0"/>
                <w:sz w:val="18"/>
                <w:szCs w:val="18"/>
                <w14:ligatures w14:val="none"/>
              </w:rPr>
              <w:t>i</w:t>
            </w:r>
            <w:proofErr w:type="spellEnd"/>
            <w:r w:rsidRPr="0002225B">
              <w:rPr>
                <w:rFonts w:ascii="Sylfaen" w:eastAsia="Times New Roman" w:hAnsi="Sylfaen" w:cs="Calibri"/>
                <w:color w:val="000000"/>
                <w:kern w:val="0"/>
                <w:sz w:val="18"/>
                <w:szCs w:val="18"/>
                <w14:ligatures w14:val="none"/>
              </w:rPr>
              <w:t xml:space="preserve">, </w:t>
            </w:r>
            <w:proofErr w:type="spellStart"/>
            <w:r w:rsidRPr="0002225B">
              <w:rPr>
                <w:rFonts w:ascii="Sylfaen" w:eastAsia="Times New Roman" w:hAnsi="Sylfaen" w:cs="Calibri"/>
                <w:color w:val="000000"/>
                <w:kern w:val="0"/>
                <w:sz w:val="18"/>
                <w:szCs w:val="18"/>
                <w14:ligatures w14:val="none"/>
              </w:rPr>
              <w:t>Terjol</w:t>
            </w:r>
            <w:r>
              <w:rPr>
                <w:rFonts w:ascii="Sylfaen" w:eastAsia="Times New Roman" w:hAnsi="Sylfaen" w:cs="Calibri"/>
                <w:color w:val="000000"/>
                <w:kern w:val="0"/>
                <w:sz w:val="18"/>
                <w:szCs w:val="18"/>
                <w14:ligatures w14:val="none"/>
              </w:rPr>
              <w:t>a</w:t>
            </w:r>
            <w:proofErr w:type="spellEnd"/>
            <w:r w:rsidRPr="0002225B">
              <w:rPr>
                <w:rFonts w:ascii="Sylfaen" w:eastAsia="Times New Roman" w:hAnsi="Sylfaen" w:cs="Calibri"/>
                <w:color w:val="000000"/>
                <w:kern w:val="0"/>
                <w:sz w:val="18"/>
                <w:szCs w:val="18"/>
                <w14:ligatures w14:val="none"/>
              </w:rPr>
              <w:t xml:space="preserve">, </w:t>
            </w:r>
            <w:proofErr w:type="spellStart"/>
            <w:r w:rsidRPr="0002225B">
              <w:rPr>
                <w:rFonts w:ascii="Sylfaen" w:eastAsia="Times New Roman" w:hAnsi="Sylfaen" w:cs="Calibri"/>
                <w:color w:val="000000"/>
                <w:kern w:val="0"/>
                <w:sz w:val="18"/>
                <w:szCs w:val="18"/>
                <w14:ligatures w14:val="none"/>
              </w:rPr>
              <w:t>Samtredia</w:t>
            </w:r>
            <w:proofErr w:type="spellEnd"/>
            <w:r w:rsidRPr="0002225B">
              <w:rPr>
                <w:rFonts w:ascii="Sylfaen" w:eastAsia="Times New Roman" w:hAnsi="Sylfaen" w:cs="Calibri"/>
                <w:color w:val="000000"/>
                <w:kern w:val="0"/>
                <w:sz w:val="18"/>
                <w:szCs w:val="18"/>
                <w14:ligatures w14:val="none"/>
              </w:rPr>
              <w:t xml:space="preserve">, </w:t>
            </w:r>
            <w:proofErr w:type="spellStart"/>
            <w:r w:rsidRPr="0002225B">
              <w:rPr>
                <w:rFonts w:ascii="Sylfaen" w:eastAsia="Times New Roman" w:hAnsi="Sylfaen" w:cs="Calibri"/>
                <w:color w:val="000000"/>
                <w:kern w:val="0"/>
                <w:sz w:val="18"/>
                <w:szCs w:val="18"/>
                <w14:ligatures w14:val="none"/>
              </w:rPr>
              <w:t>Sachkher</w:t>
            </w:r>
            <w:r>
              <w:rPr>
                <w:rFonts w:ascii="Sylfaen" w:eastAsia="Times New Roman" w:hAnsi="Sylfaen" w:cs="Calibri"/>
                <w:color w:val="000000"/>
                <w:kern w:val="0"/>
                <w:sz w:val="18"/>
                <w:szCs w:val="18"/>
                <w14:ligatures w14:val="none"/>
              </w:rPr>
              <w:t>e</w:t>
            </w:r>
            <w:proofErr w:type="spellEnd"/>
            <w:r w:rsidRPr="0002225B">
              <w:rPr>
                <w:rFonts w:ascii="Sylfaen" w:eastAsia="Times New Roman" w:hAnsi="Sylfaen" w:cs="Calibri"/>
                <w:color w:val="000000"/>
                <w:kern w:val="0"/>
                <w:sz w:val="18"/>
                <w:szCs w:val="18"/>
                <w14:ligatures w14:val="none"/>
              </w:rPr>
              <w:t xml:space="preserve">, </w:t>
            </w:r>
            <w:proofErr w:type="spellStart"/>
            <w:r w:rsidRPr="0002225B">
              <w:rPr>
                <w:rFonts w:ascii="Sylfaen" w:eastAsia="Times New Roman" w:hAnsi="Sylfaen" w:cs="Calibri"/>
                <w:color w:val="000000"/>
                <w:kern w:val="0"/>
                <w:sz w:val="18"/>
                <w:szCs w:val="18"/>
                <w14:ligatures w14:val="none"/>
              </w:rPr>
              <w:t>Tkibuli</w:t>
            </w:r>
            <w:proofErr w:type="spellEnd"/>
            <w:r w:rsidRPr="0002225B">
              <w:rPr>
                <w:rFonts w:ascii="Sylfaen" w:eastAsia="Times New Roman" w:hAnsi="Sylfaen" w:cs="Calibri"/>
                <w:color w:val="000000"/>
                <w:kern w:val="0"/>
                <w:sz w:val="18"/>
                <w:szCs w:val="18"/>
                <w14:ligatures w14:val="none"/>
              </w:rPr>
              <w:t xml:space="preserve">, </w:t>
            </w:r>
            <w:proofErr w:type="spellStart"/>
            <w:r w:rsidRPr="0002225B">
              <w:rPr>
                <w:rFonts w:ascii="Sylfaen" w:eastAsia="Times New Roman" w:hAnsi="Sylfaen" w:cs="Calibri"/>
                <w:color w:val="000000"/>
                <w:kern w:val="0"/>
                <w:sz w:val="18"/>
                <w:szCs w:val="18"/>
                <w14:ligatures w14:val="none"/>
              </w:rPr>
              <w:t>Tskaltubo</w:t>
            </w:r>
            <w:proofErr w:type="spellEnd"/>
            <w:r w:rsidRPr="0002225B">
              <w:rPr>
                <w:rFonts w:ascii="Sylfaen" w:eastAsia="Times New Roman" w:hAnsi="Sylfaen" w:cs="Calibri"/>
                <w:color w:val="000000"/>
                <w:kern w:val="0"/>
                <w:sz w:val="18"/>
                <w:szCs w:val="18"/>
                <w14:ligatures w14:val="none"/>
              </w:rPr>
              <w:t xml:space="preserve">, </w:t>
            </w:r>
            <w:proofErr w:type="spellStart"/>
            <w:r w:rsidRPr="0002225B">
              <w:rPr>
                <w:rFonts w:ascii="Sylfaen" w:eastAsia="Times New Roman" w:hAnsi="Sylfaen" w:cs="Calibri"/>
                <w:color w:val="000000"/>
                <w:kern w:val="0"/>
                <w:sz w:val="18"/>
                <w:szCs w:val="18"/>
                <w14:ligatures w14:val="none"/>
              </w:rPr>
              <w:t>Chiatur</w:t>
            </w:r>
            <w:r>
              <w:rPr>
                <w:rFonts w:ascii="Sylfaen" w:eastAsia="Times New Roman" w:hAnsi="Sylfaen" w:cs="Calibri"/>
                <w:color w:val="000000"/>
                <w:kern w:val="0"/>
                <w:sz w:val="18"/>
                <w:szCs w:val="18"/>
                <w14:ligatures w14:val="none"/>
              </w:rPr>
              <w:t>a</w:t>
            </w:r>
            <w:proofErr w:type="spellEnd"/>
            <w:r w:rsidRPr="0002225B">
              <w:rPr>
                <w:rFonts w:ascii="Sylfaen" w:eastAsia="Times New Roman" w:hAnsi="Sylfaen" w:cs="Calibri"/>
                <w:color w:val="000000"/>
                <w:kern w:val="0"/>
                <w:sz w:val="18"/>
                <w:szCs w:val="18"/>
                <w14:ligatures w14:val="none"/>
              </w:rPr>
              <w:t xml:space="preserve">, Kharagauli, </w:t>
            </w:r>
            <w:proofErr w:type="spellStart"/>
            <w:r w:rsidRPr="0002225B">
              <w:rPr>
                <w:rFonts w:ascii="Sylfaen" w:eastAsia="Times New Roman" w:hAnsi="Sylfaen" w:cs="Calibri"/>
                <w:color w:val="000000"/>
                <w:kern w:val="0"/>
                <w:sz w:val="18"/>
                <w:szCs w:val="18"/>
                <w14:ligatures w14:val="none"/>
              </w:rPr>
              <w:t>Khoni</w:t>
            </w:r>
            <w:proofErr w:type="spellEnd"/>
            <w:r w:rsidRPr="0002225B">
              <w:rPr>
                <w:rFonts w:ascii="Sylfaen" w:eastAsia="Times New Roman" w:hAnsi="Sylfaen" w:cs="Calibri"/>
                <w:color w:val="000000"/>
                <w:kern w:val="0"/>
                <w:sz w:val="18"/>
                <w:szCs w:val="18"/>
                <w14:ligatures w14:val="none"/>
              </w:rPr>
              <w:t xml:space="preserve"> municipalities and the Kutaisi</w:t>
            </w:r>
            <w:r>
              <w:rPr>
                <w:rFonts w:ascii="Sylfaen" w:eastAsia="Times New Roman" w:hAnsi="Sylfaen" w:cs="Calibri"/>
                <w:color w:val="000000"/>
                <w:kern w:val="0"/>
                <w:sz w:val="18"/>
                <w:szCs w:val="18"/>
                <w14:ligatures w14:val="none"/>
              </w:rPr>
              <w:t xml:space="preserve"> city municipality </w:t>
            </w:r>
          </w:p>
        </w:tc>
        <w:tc>
          <w:tcPr>
            <w:tcW w:w="759" w:type="pct"/>
            <w:shd w:val="clear" w:color="auto" w:fill="auto"/>
            <w:vAlign w:val="center"/>
            <w:hideMark/>
          </w:tcPr>
          <w:p w14:paraId="1AD7A3D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939.2</w:t>
            </w:r>
          </w:p>
        </w:tc>
        <w:tc>
          <w:tcPr>
            <w:tcW w:w="749" w:type="pct"/>
            <w:shd w:val="clear" w:color="auto" w:fill="auto"/>
            <w:vAlign w:val="center"/>
            <w:hideMark/>
          </w:tcPr>
          <w:p w14:paraId="5DB414D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939.2</w:t>
            </w:r>
          </w:p>
        </w:tc>
        <w:tc>
          <w:tcPr>
            <w:tcW w:w="682" w:type="pct"/>
            <w:shd w:val="clear" w:color="auto" w:fill="auto"/>
            <w:vAlign w:val="center"/>
            <w:hideMark/>
          </w:tcPr>
          <w:p w14:paraId="6090515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934.6</w:t>
            </w:r>
          </w:p>
        </w:tc>
        <w:tc>
          <w:tcPr>
            <w:tcW w:w="575" w:type="pct"/>
            <w:shd w:val="clear" w:color="auto" w:fill="auto"/>
            <w:vAlign w:val="center"/>
            <w:hideMark/>
          </w:tcPr>
          <w:p w14:paraId="1B8E9E7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99.5%</w:t>
            </w:r>
          </w:p>
        </w:tc>
      </w:tr>
      <w:tr w:rsidR="00EA17CA" w:rsidRPr="001340E6" w14:paraId="52543FF4" w14:textId="77777777" w:rsidTr="00426B5A">
        <w:trPr>
          <w:trHeight w:val="288"/>
        </w:trPr>
        <w:tc>
          <w:tcPr>
            <w:tcW w:w="2235" w:type="pct"/>
            <w:shd w:val="clear" w:color="auto" w:fill="auto"/>
            <w:vAlign w:val="center"/>
            <w:hideMark/>
          </w:tcPr>
          <w:p w14:paraId="616ADCF5"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02225B">
              <w:rPr>
                <w:rFonts w:ascii="Sylfaen" w:eastAsia="Times New Roman" w:hAnsi="Sylfaen" w:cs="Calibri"/>
                <w:color w:val="000000"/>
                <w:kern w:val="0"/>
                <w:sz w:val="18"/>
                <w:szCs w:val="18"/>
                <w14:ligatures w14:val="none"/>
              </w:rPr>
              <w:t xml:space="preserve">Administration of the State Representative in </w:t>
            </w:r>
            <w:r>
              <w:rPr>
                <w:rFonts w:ascii="Sylfaen" w:eastAsia="Times New Roman" w:hAnsi="Sylfaen" w:cs="Calibri"/>
                <w:color w:val="000000"/>
                <w:kern w:val="0"/>
                <w:sz w:val="18"/>
                <w:szCs w:val="18"/>
                <w14:ligatures w14:val="none"/>
              </w:rPr>
              <w:t xml:space="preserve">the </w:t>
            </w:r>
            <w:proofErr w:type="spellStart"/>
            <w:r w:rsidRPr="0002225B">
              <w:rPr>
                <w:rFonts w:ascii="Sylfaen" w:eastAsia="Times New Roman" w:hAnsi="Sylfaen" w:cs="Calibri"/>
                <w:color w:val="000000"/>
                <w:kern w:val="0"/>
                <w:sz w:val="18"/>
                <w:szCs w:val="18"/>
                <w14:ligatures w14:val="none"/>
              </w:rPr>
              <w:t>Akhmet</w:t>
            </w:r>
            <w:r>
              <w:rPr>
                <w:rFonts w:ascii="Sylfaen" w:eastAsia="Times New Roman" w:hAnsi="Sylfaen" w:cs="Calibri"/>
                <w:color w:val="000000"/>
                <w:kern w:val="0"/>
                <w:sz w:val="18"/>
                <w:szCs w:val="18"/>
                <w14:ligatures w14:val="none"/>
              </w:rPr>
              <w:t>a</w:t>
            </w:r>
            <w:proofErr w:type="spellEnd"/>
            <w:r w:rsidRPr="0002225B">
              <w:rPr>
                <w:rFonts w:ascii="Sylfaen" w:eastAsia="Times New Roman" w:hAnsi="Sylfaen" w:cs="Calibri"/>
                <w:color w:val="000000"/>
                <w:kern w:val="0"/>
                <w:sz w:val="18"/>
                <w:szCs w:val="18"/>
                <w14:ligatures w14:val="none"/>
              </w:rPr>
              <w:t xml:space="preserve">, </w:t>
            </w:r>
            <w:proofErr w:type="spellStart"/>
            <w:r w:rsidRPr="0002225B">
              <w:rPr>
                <w:rFonts w:ascii="Sylfaen" w:eastAsia="Times New Roman" w:hAnsi="Sylfaen" w:cs="Calibri"/>
                <w:color w:val="000000"/>
                <w:kern w:val="0"/>
                <w:sz w:val="18"/>
                <w:szCs w:val="18"/>
                <w14:ligatures w14:val="none"/>
              </w:rPr>
              <w:t>Gurjaani</w:t>
            </w:r>
            <w:proofErr w:type="spellEnd"/>
            <w:r w:rsidRPr="0002225B">
              <w:rPr>
                <w:rFonts w:ascii="Sylfaen" w:eastAsia="Times New Roman" w:hAnsi="Sylfaen" w:cs="Calibri"/>
                <w:color w:val="000000"/>
                <w:kern w:val="0"/>
                <w:sz w:val="18"/>
                <w:szCs w:val="18"/>
                <w14:ligatures w14:val="none"/>
              </w:rPr>
              <w:t xml:space="preserve">, Dedoplistskaro, Telavi, Lagodekhi, </w:t>
            </w:r>
            <w:proofErr w:type="spellStart"/>
            <w:r w:rsidRPr="0002225B">
              <w:rPr>
                <w:rFonts w:ascii="Sylfaen" w:eastAsia="Times New Roman" w:hAnsi="Sylfaen" w:cs="Calibri"/>
                <w:color w:val="000000"/>
                <w:kern w:val="0"/>
                <w:sz w:val="18"/>
                <w:szCs w:val="18"/>
                <w14:ligatures w14:val="none"/>
              </w:rPr>
              <w:t>Sagarejo</w:t>
            </w:r>
            <w:proofErr w:type="spellEnd"/>
            <w:r w:rsidRPr="0002225B">
              <w:rPr>
                <w:rFonts w:ascii="Sylfaen" w:eastAsia="Times New Roman" w:hAnsi="Sylfaen" w:cs="Calibri"/>
                <w:color w:val="000000"/>
                <w:kern w:val="0"/>
                <w:sz w:val="18"/>
                <w:szCs w:val="18"/>
                <w14:ligatures w14:val="none"/>
              </w:rPr>
              <w:t xml:space="preserve">, </w:t>
            </w:r>
            <w:proofErr w:type="spellStart"/>
            <w:r w:rsidRPr="0002225B">
              <w:rPr>
                <w:rFonts w:ascii="Sylfaen" w:eastAsia="Times New Roman" w:hAnsi="Sylfaen" w:cs="Calibri"/>
                <w:color w:val="000000"/>
                <w:kern w:val="0"/>
                <w:sz w:val="18"/>
                <w:szCs w:val="18"/>
                <w14:ligatures w14:val="none"/>
              </w:rPr>
              <w:t>Sighnaghi</w:t>
            </w:r>
            <w:proofErr w:type="spellEnd"/>
            <w:r w:rsidRPr="0002225B">
              <w:rPr>
                <w:rFonts w:ascii="Sylfaen" w:eastAsia="Times New Roman" w:hAnsi="Sylfaen" w:cs="Calibri"/>
                <w:color w:val="000000"/>
                <w:kern w:val="0"/>
                <w:sz w:val="18"/>
                <w:szCs w:val="18"/>
                <w14:ligatures w14:val="none"/>
              </w:rPr>
              <w:t xml:space="preserve"> and </w:t>
            </w:r>
            <w:proofErr w:type="spellStart"/>
            <w:r w:rsidRPr="0002225B">
              <w:rPr>
                <w:rFonts w:ascii="Sylfaen" w:eastAsia="Times New Roman" w:hAnsi="Sylfaen" w:cs="Calibri"/>
                <w:color w:val="000000"/>
                <w:kern w:val="0"/>
                <w:sz w:val="18"/>
                <w:szCs w:val="18"/>
                <w14:ligatures w14:val="none"/>
              </w:rPr>
              <w:t>Kvareli</w:t>
            </w:r>
            <w:proofErr w:type="spellEnd"/>
            <w:r w:rsidRPr="0002225B">
              <w:rPr>
                <w:rFonts w:ascii="Sylfaen" w:eastAsia="Times New Roman" w:hAnsi="Sylfaen" w:cs="Calibri"/>
                <w:color w:val="000000"/>
                <w:kern w:val="0"/>
                <w:sz w:val="18"/>
                <w:szCs w:val="18"/>
                <w14:ligatures w14:val="none"/>
              </w:rPr>
              <w:t xml:space="preserve"> municipalities</w:t>
            </w:r>
          </w:p>
        </w:tc>
        <w:tc>
          <w:tcPr>
            <w:tcW w:w="759" w:type="pct"/>
            <w:shd w:val="clear" w:color="auto" w:fill="auto"/>
            <w:vAlign w:val="center"/>
            <w:hideMark/>
          </w:tcPr>
          <w:p w14:paraId="5BAB85C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950.7</w:t>
            </w:r>
          </w:p>
        </w:tc>
        <w:tc>
          <w:tcPr>
            <w:tcW w:w="749" w:type="pct"/>
            <w:shd w:val="clear" w:color="auto" w:fill="auto"/>
            <w:vAlign w:val="center"/>
            <w:hideMark/>
          </w:tcPr>
          <w:p w14:paraId="5E374CC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950.7</w:t>
            </w:r>
          </w:p>
        </w:tc>
        <w:tc>
          <w:tcPr>
            <w:tcW w:w="682" w:type="pct"/>
            <w:shd w:val="clear" w:color="auto" w:fill="auto"/>
            <w:vAlign w:val="center"/>
            <w:hideMark/>
          </w:tcPr>
          <w:p w14:paraId="0A88437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936.1</w:t>
            </w:r>
          </w:p>
        </w:tc>
        <w:tc>
          <w:tcPr>
            <w:tcW w:w="575" w:type="pct"/>
            <w:shd w:val="clear" w:color="auto" w:fill="auto"/>
            <w:vAlign w:val="center"/>
            <w:hideMark/>
          </w:tcPr>
          <w:p w14:paraId="2890B3F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98.5%</w:t>
            </w:r>
          </w:p>
        </w:tc>
      </w:tr>
      <w:tr w:rsidR="00EA17CA" w:rsidRPr="001340E6" w14:paraId="7E98E728" w14:textId="77777777" w:rsidTr="00426B5A">
        <w:trPr>
          <w:trHeight w:val="288"/>
        </w:trPr>
        <w:tc>
          <w:tcPr>
            <w:tcW w:w="2235" w:type="pct"/>
            <w:shd w:val="clear" w:color="auto" w:fill="auto"/>
            <w:vAlign w:val="center"/>
            <w:hideMark/>
          </w:tcPr>
          <w:p w14:paraId="052642D8"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02225B">
              <w:rPr>
                <w:rFonts w:ascii="Sylfaen" w:eastAsia="Times New Roman" w:hAnsi="Sylfaen" w:cs="Calibri"/>
                <w:color w:val="000000"/>
                <w:kern w:val="0"/>
                <w:sz w:val="18"/>
                <w:szCs w:val="18"/>
                <w14:ligatures w14:val="none"/>
              </w:rPr>
              <w:t xml:space="preserve">Administration of the State Representative in </w:t>
            </w:r>
            <w:r>
              <w:rPr>
                <w:rFonts w:ascii="Sylfaen" w:eastAsia="Times New Roman" w:hAnsi="Sylfaen" w:cs="Calibri"/>
                <w:color w:val="000000"/>
                <w:kern w:val="0"/>
                <w:sz w:val="18"/>
                <w:szCs w:val="18"/>
                <w14:ligatures w14:val="none"/>
              </w:rPr>
              <w:t xml:space="preserve">the </w:t>
            </w:r>
            <w:proofErr w:type="spellStart"/>
            <w:r w:rsidRPr="00D22870">
              <w:rPr>
                <w:rFonts w:ascii="Sylfaen" w:eastAsia="Times New Roman" w:hAnsi="Sylfaen" w:cs="Calibri"/>
                <w:color w:val="000000"/>
                <w:kern w:val="0"/>
                <w:sz w:val="18"/>
                <w:szCs w:val="18"/>
                <w14:ligatures w14:val="none"/>
              </w:rPr>
              <w:t>Dusheti</w:t>
            </w:r>
            <w:proofErr w:type="spellEnd"/>
            <w:r w:rsidRPr="00D22870">
              <w:rPr>
                <w:rFonts w:ascii="Sylfaen" w:eastAsia="Times New Roman" w:hAnsi="Sylfaen" w:cs="Calibri"/>
                <w:color w:val="000000"/>
                <w:kern w:val="0"/>
                <w:sz w:val="18"/>
                <w:szCs w:val="18"/>
                <w14:ligatures w14:val="none"/>
              </w:rPr>
              <w:t xml:space="preserve">, </w:t>
            </w:r>
            <w:proofErr w:type="spellStart"/>
            <w:r w:rsidRPr="00D22870">
              <w:rPr>
                <w:rFonts w:ascii="Sylfaen" w:eastAsia="Times New Roman" w:hAnsi="Sylfaen" w:cs="Calibri"/>
                <w:color w:val="000000"/>
                <w:kern w:val="0"/>
                <w:sz w:val="18"/>
                <w:szCs w:val="18"/>
                <w14:ligatures w14:val="none"/>
              </w:rPr>
              <w:t>Tianeti</w:t>
            </w:r>
            <w:proofErr w:type="spellEnd"/>
            <w:r w:rsidRPr="00D22870">
              <w:rPr>
                <w:rFonts w:ascii="Sylfaen" w:eastAsia="Times New Roman" w:hAnsi="Sylfaen" w:cs="Calibri"/>
                <w:color w:val="000000"/>
                <w:kern w:val="0"/>
                <w:sz w:val="18"/>
                <w:szCs w:val="18"/>
                <w14:ligatures w14:val="none"/>
              </w:rPr>
              <w:t xml:space="preserve">, </w:t>
            </w:r>
            <w:proofErr w:type="spellStart"/>
            <w:r w:rsidRPr="00D22870">
              <w:rPr>
                <w:rFonts w:ascii="Sylfaen" w:eastAsia="Times New Roman" w:hAnsi="Sylfaen" w:cs="Calibri"/>
                <w:color w:val="000000"/>
                <w:kern w:val="0"/>
                <w:sz w:val="18"/>
                <w:szCs w:val="18"/>
                <w14:ligatures w14:val="none"/>
              </w:rPr>
              <w:t>Mtskheti</w:t>
            </w:r>
            <w:proofErr w:type="spellEnd"/>
            <w:r w:rsidRPr="00D22870">
              <w:rPr>
                <w:rFonts w:ascii="Sylfaen" w:eastAsia="Times New Roman" w:hAnsi="Sylfaen" w:cs="Calibri"/>
                <w:color w:val="000000"/>
                <w:kern w:val="0"/>
                <w:sz w:val="18"/>
                <w:szCs w:val="18"/>
                <w14:ligatures w14:val="none"/>
              </w:rPr>
              <w:t xml:space="preserve"> and </w:t>
            </w:r>
            <w:proofErr w:type="spellStart"/>
            <w:r w:rsidRPr="00D22870">
              <w:rPr>
                <w:rFonts w:ascii="Sylfaen" w:eastAsia="Times New Roman" w:hAnsi="Sylfaen" w:cs="Calibri"/>
                <w:color w:val="000000"/>
                <w:kern w:val="0"/>
                <w:sz w:val="18"/>
                <w:szCs w:val="18"/>
                <w14:ligatures w14:val="none"/>
              </w:rPr>
              <w:t>Kazbegi</w:t>
            </w:r>
            <w:proofErr w:type="spellEnd"/>
            <w:r w:rsidRPr="00D22870">
              <w:rPr>
                <w:rFonts w:ascii="Sylfaen" w:eastAsia="Times New Roman" w:hAnsi="Sylfaen" w:cs="Calibri"/>
                <w:color w:val="000000"/>
                <w:kern w:val="0"/>
                <w:sz w:val="18"/>
                <w:szCs w:val="18"/>
                <w14:ligatures w14:val="none"/>
              </w:rPr>
              <w:t xml:space="preserve"> municipalities</w:t>
            </w:r>
          </w:p>
        </w:tc>
        <w:tc>
          <w:tcPr>
            <w:tcW w:w="759" w:type="pct"/>
            <w:shd w:val="clear" w:color="auto" w:fill="auto"/>
            <w:vAlign w:val="center"/>
            <w:hideMark/>
          </w:tcPr>
          <w:p w14:paraId="27DF0BB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867.4</w:t>
            </w:r>
          </w:p>
        </w:tc>
        <w:tc>
          <w:tcPr>
            <w:tcW w:w="749" w:type="pct"/>
            <w:shd w:val="clear" w:color="auto" w:fill="auto"/>
            <w:vAlign w:val="center"/>
            <w:hideMark/>
          </w:tcPr>
          <w:p w14:paraId="32D174F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867.4</w:t>
            </w:r>
          </w:p>
        </w:tc>
        <w:tc>
          <w:tcPr>
            <w:tcW w:w="682" w:type="pct"/>
            <w:shd w:val="clear" w:color="auto" w:fill="auto"/>
            <w:vAlign w:val="center"/>
            <w:hideMark/>
          </w:tcPr>
          <w:p w14:paraId="28815A3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832.7</w:t>
            </w:r>
          </w:p>
        </w:tc>
        <w:tc>
          <w:tcPr>
            <w:tcW w:w="575" w:type="pct"/>
            <w:shd w:val="clear" w:color="auto" w:fill="auto"/>
            <w:vAlign w:val="center"/>
            <w:hideMark/>
          </w:tcPr>
          <w:p w14:paraId="056E96B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96.0%</w:t>
            </w:r>
          </w:p>
        </w:tc>
      </w:tr>
      <w:tr w:rsidR="00EA17CA" w:rsidRPr="001340E6" w14:paraId="162CB373" w14:textId="77777777" w:rsidTr="00426B5A">
        <w:trPr>
          <w:trHeight w:val="288"/>
        </w:trPr>
        <w:tc>
          <w:tcPr>
            <w:tcW w:w="2235" w:type="pct"/>
            <w:shd w:val="clear" w:color="auto" w:fill="auto"/>
            <w:vAlign w:val="center"/>
            <w:hideMark/>
          </w:tcPr>
          <w:p w14:paraId="4AE8F353"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02225B">
              <w:rPr>
                <w:rFonts w:ascii="Sylfaen" w:eastAsia="Times New Roman" w:hAnsi="Sylfaen" w:cs="Calibri"/>
                <w:color w:val="000000"/>
                <w:kern w:val="0"/>
                <w:sz w:val="18"/>
                <w:szCs w:val="18"/>
                <w14:ligatures w14:val="none"/>
              </w:rPr>
              <w:t>Administration of the State Representative in</w:t>
            </w:r>
            <w:r w:rsidRPr="00D22870">
              <w:rPr>
                <w:rFonts w:ascii="Sylfaen" w:eastAsia="Times New Roman" w:hAnsi="Sylfaen" w:cs="Calibri"/>
                <w:color w:val="000000"/>
                <w:kern w:val="0"/>
                <w:sz w:val="18"/>
                <w:szCs w:val="18"/>
                <w14:ligatures w14:val="none"/>
              </w:rPr>
              <w:t xml:space="preserve"> the </w:t>
            </w:r>
            <w:proofErr w:type="spellStart"/>
            <w:r w:rsidRPr="00D22870">
              <w:rPr>
                <w:rFonts w:ascii="Sylfaen" w:eastAsia="Times New Roman" w:hAnsi="Sylfaen" w:cs="Calibri"/>
                <w:color w:val="000000"/>
                <w:kern w:val="0"/>
                <w:sz w:val="18"/>
                <w:szCs w:val="18"/>
                <w14:ligatures w14:val="none"/>
              </w:rPr>
              <w:t>Ambrolauri</w:t>
            </w:r>
            <w:proofErr w:type="spellEnd"/>
            <w:r w:rsidRPr="00D22870">
              <w:rPr>
                <w:rFonts w:ascii="Sylfaen" w:eastAsia="Times New Roman" w:hAnsi="Sylfaen" w:cs="Calibri"/>
                <w:color w:val="000000"/>
                <w:kern w:val="0"/>
                <w:sz w:val="18"/>
                <w:szCs w:val="18"/>
                <w14:ligatures w14:val="none"/>
              </w:rPr>
              <w:t xml:space="preserve">, </w:t>
            </w:r>
            <w:proofErr w:type="spellStart"/>
            <w:r w:rsidRPr="00D22870">
              <w:rPr>
                <w:rFonts w:ascii="Sylfaen" w:eastAsia="Times New Roman" w:hAnsi="Sylfaen" w:cs="Calibri"/>
                <w:color w:val="000000"/>
                <w:kern w:val="0"/>
                <w:sz w:val="18"/>
                <w:szCs w:val="18"/>
                <w14:ligatures w14:val="none"/>
              </w:rPr>
              <w:t>Lentekhi</w:t>
            </w:r>
            <w:proofErr w:type="spellEnd"/>
            <w:r w:rsidRPr="00D22870">
              <w:rPr>
                <w:rFonts w:ascii="Sylfaen" w:eastAsia="Times New Roman" w:hAnsi="Sylfaen" w:cs="Calibri"/>
                <w:color w:val="000000"/>
                <w:kern w:val="0"/>
                <w:sz w:val="18"/>
                <w:szCs w:val="18"/>
                <w14:ligatures w14:val="none"/>
              </w:rPr>
              <w:t xml:space="preserve">, Oni and </w:t>
            </w:r>
            <w:proofErr w:type="spellStart"/>
            <w:r w:rsidRPr="00D22870">
              <w:rPr>
                <w:rFonts w:ascii="Sylfaen" w:eastAsia="Times New Roman" w:hAnsi="Sylfaen" w:cs="Calibri"/>
                <w:color w:val="000000"/>
                <w:kern w:val="0"/>
                <w:sz w:val="18"/>
                <w:szCs w:val="18"/>
                <w14:ligatures w14:val="none"/>
              </w:rPr>
              <w:t>Tsageri</w:t>
            </w:r>
            <w:proofErr w:type="spellEnd"/>
            <w:r w:rsidRPr="00D22870">
              <w:rPr>
                <w:rFonts w:ascii="Sylfaen" w:eastAsia="Times New Roman" w:hAnsi="Sylfaen" w:cs="Calibri"/>
                <w:color w:val="000000"/>
                <w:kern w:val="0"/>
                <w:sz w:val="18"/>
                <w:szCs w:val="18"/>
                <w14:ligatures w14:val="none"/>
              </w:rPr>
              <w:t xml:space="preserve"> municipalities </w:t>
            </w:r>
          </w:p>
        </w:tc>
        <w:tc>
          <w:tcPr>
            <w:tcW w:w="759" w:type="pct"/>
            <w:shd w:val="clear" w:color="auto" w:fill="auto"/>
            <w:vAlign w:val="center"/>
            <w:hideMark/>
          </w:tcPr>
          <w:p w14:paraId="65CB927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844.2</w:t>
            </w:r>
          </w:p>
        </w:tc>
        <w:tc>
          <w:tcPr>
            <w:tcW w:w="749" w:type="pct"/>
            <w:shd w:val="clear" w:color="auto" w:fill="auto"/>
            <w:vAlign w:val="center"/>
            <w:hideMark/>
          </w:tcPr>
          <w:p w14:paraId="4DBFAF5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844.2</w:t>
            </w:r>
          </w:p>
        </w:tc>
        <w:tc>
          <w:tcPr>
            <w:tcW w:w="682" w:type="pct"/>
            <w:shd w:val="clear" w:color="auto" w:fill="auto"/>
            <w:vAlign w:val="center"/>
            <w:hideMark/>
          </w:tcPr>
          <w:p w14:paraId="4DB7301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829.8</w:t>
            </w:r>
          </w:p>
        </w:tc>
        <w:tc>
          <w:tcPr>
            <w:tcW w:w="575" w:type="pct"/>
            <w:shd w:val="clear" w:color="auto" w:fill="auto"/>
            <w:vAlign w:val="center"/>
            <w:hideMark/>
          </w:tcPr>
          <w:p w14:paraId="07BDC49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98.3%</w:t>
            </w:r>
          </w:p>
        </w:tc>
      </w:tr>
      <w:tr w:rsidR="00EA17CA" w:rsidRPr="001340E6" w14:paraId="1095D124" w14:textId="77777777" w:rsidTr="00426B5A">
        <w:trPr>
          <w:trHeight w:val="288"/>
        </w:trPr>
        <w:tc>
          <w:tcPr>
            <w:tcW w:w="2235" w:type="pct"/>
            <w:shd w:val="clear" w:color="auto" w:fill="auto"/>
            <w:vAlign w:val="center"/>
            <w:hideMark/>
          </w:tcPr>
          <w:p w14:paraId="4BECF248"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02225B">
              <w:rPr>
                <w:rFonts w:ascii="Sylfaen" w:eastAsia="Times New Roman" w:hAnsi="Sylfaen" w:cs="Calibri"/>
                <w:color w:val="000000"/>
                <w:kern w:val="0"/>
                <w:sz w:val="18"/>
                <w:szCs w:val="18"/>
                <w14:ligatures w14:val="none"/>
              </w:rPr>
              <w:lastRenderedPageBreak/>
              <w:t xml:space="preserve">Administration of the State Representative </w:t>
            </w:r>
            <w:r w:rsidRPr="00D22870">
              <w:rPr>
                <w:rFonts w:ascii="Sylfaen" w:eastAsia="Times New Roman" w:hAnsi="Sylfaen" w:cs="Calibri"/>
                <w:color w:val="000000"/>
                <w:kern w:val="0"/>
                <w:sz w:val="18"/>
                <w:szCs w:val="18"/>
                <w14:ligatures w14:val="none"/>
              </w:rPr>
              <w:t xml:space="preserve">in the </w:t>
            </w:r>
            <w:proofErr w:type="spellStart"/>
            <w:r w:rsidRPr="00D22870">
              <w:rPr>
                <w:rFonts w:ascii="Sylfaen" w:eastAsia="Times New Roman" w:hAnsi="Sylfaen" w:cs="Calibri"/>
                <w:color w:val="000000"/>
                <w:kern w:val="0"/>
                <w:sz w:val="18"/>
                <w:szCs w:val="18"/>
                <w14:ligatures w14:val="none"/>
              </w:rPr>
              <w:t>Adigeni</w:t>
            </w:r>
            <w:proofErr w:type="spellEnd"/>
            <w:r w:rsidRPr="00D22870">
              <w:rPr>
                <w:rFonts w:ascii="Sylfaen" w:eastAsia="Times New Roman" w:hAnsi="Sylfaen" w:cs="Calibri"/>
                <w:color w:val="000000"/>
                <w:kern w:val="0"/>
                <w:sz w:val="18"/>
                <w:szCs w:val="18"/>
                <w14:ligatures w14:val="none"/>
              </w:rPr>
              <w:t xml:space="preserve">, </w:t>
            </w:r>
            <w:proofErr w:type="spellStart"/>
            <w:r w:rsidRPr="00D22870">
              <w:rPr>
                <w:rFonts w:ascii="Sylfaen" w:eastAsia="Times New Roman" w:hAnsi="Sylfaen" w:cs="Calibri"/>
                <w:color w:val="000000"/>
                <w:kern w:val="0"/>
                <w:sz w:val="18"/>
                <w:szCs w:val="18"/>
                <w14:ligatures w14:val="none"/>
              </w:rPr>
              <w:t>Aspindz</w:t>
            </w:r>
            <w:r>
              <w:rPr>
                <w:rFonts w:ascii="Sylfaen" w:eastAsia="Times New Roman" w:hAnsi="Sylfaen" w:cs="Calibri"/>
                <w:color w:val="000000"/>
                <w:kern w:val="0"/>
                <w:sz w:val="18"/>
                <w:szCs w:val="18"/>
                <w14:ligatures w14:val="none"/>
              </w:rPr>
              <w:t>a</w:t>
            </w:r>
            <w:proofErr w:type="spellEnd"/>
            <w:r w:rsidRPr="00D22870">
              <w:rPr>
                <w:rFonts w:ascii="Sylfaen" w:eastAsia="Times New Roman" w:hAnsi="Sylfaen" w:cs="Calibri"/>
                <w:color w:val="000000"/>
                <w:kern w:val="0"/>
                <w:sz w:val="18"/>
                <w:szCs w:val="18"/>
                <w14:ligatures w14:val="none"/>
              </w:rPr>
              <w:t xml:space="preserve">, Akhaltsikhe, Akhalkalaki, Borjomi and </w:t>
            </w:r>
            <w:proofErr w:type="spellStart"/>
            <w:r w:rsidRPr="00D22870">
              <w:rPr>
                <w:rFonts w:ascii="Sylfaen" w:eastAsia="Times New Roman" w:hAnsi="Sylfaen" w:cs="Calibri"/>
                <w:color w:val="000000"/>
                <w:kern w:val="0"/>
                <w:sz w:val="18"/>
                <w:szCs w:val="18"/>
                <w14:ligatures w14:val="none"/>
              </w:rPr>
              <w:t>Ninotsminda</w:t>
            </w:r>
            <w:proofErr w:type="spellEnd"/>
            <w:r w:rsidRPr="00D22870">
              <w:rPr>
                <w:rFonts w:ascii="Sylfaen" w:eastAsia="Times New Roman" w:hAnsi="Sylfaen" w:cs="Calibri"/>
                <w:color w:val="000000"/>
                <w:kern w:val="0"/>
                <w:sz w:val="18"/>
                <w:szCs w:val="18"/>
                <w14:ligatures w14:val="none"/>
              </w:rPr>
              <w:t xml:space="preserve"> municipalities </w:t>
            </w:r>
          </w:p>
        </w:tc>
        <w:tc>
          <w:tcPr>
            <w:tcW w:w="759" w:type="pct"/>
            <w:shd w:val="clear" w:color="auto" w:fill="auto"/>
            <w:vAlign w:val="center"/>
            <w:hideMark/>
          </w:tcPr>
          <w:p w14:paraId="5C17942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820.7</w:t>
            </w:r>
          </w:p>
        </w:tc>
        <w:tc>
          <w:tcPr>
            <w:tcW w:w="749" w:type="pct"/>
            <w:shd w:val="clear" w:color="auto" w:fill="auto"/>
            <w:vAlign w:val="center"/>
            <w:hideMark/>
          </w:tcPr>
          <w:p w14:paraId="0F9AF6B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820.7</w:t>
            </w:r>
          </w:p>
        </w:tc>
        <w:tc>
          <w:tcPr>
            <w:tcW w:w="682" w:type="pct"/>
            <w:shd w:val="clear" w:color="auto" w:fill="auto"/>
            <w:vAlign w:val="center"/>
            <w:hideMark/>
          </w:tcPr>
          <w:p w14:paraId="46F7381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820.5</w:t>
            </w:r>
          </w:p>
        </w:tc>
        <w:tc>
          <w:tcPr>
            <w:tcW w:w="575" w:type="pct"/>
            <w:shd w:val="clear" w:color="auto" w:fill="auto"/>
            <w:vAlign w:val="center"/>
            <w:hideMark/>
          </w:tcPr>
          <w:p w14:paraId="1530EA3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100.0%</w:t>
            </w:r>
          </w:p>
        </w:tc>
      </w:tr>
      <w:tr w:rsidR="00EA17CA" w:rsidRPr="001340E6" w14:paraId="24F017EF" w14:textId="77777777" w:rsidTr="00426B5A">
        <w:trPr>
          <w:trHeight w:val="288"/>
        </w:trPr>
        <w:tc>
          <w:tcPr>
            <w:tcW w:w="2235" w:type="pct"/>
            <w:shd w:val="clear" w:color="auto" w:fill="auto"/>
            <w:vAlign w:val="center"/>
            <w:hideMark/>
          </w:tcPr>
          <w:p w14:paraId="5E851C68"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02225B">
              <w:rPr>
                <w:rFonts w:ascii="Sylfaen" w:eastAsia="Times New Roman" w:hAnsi="Sylfaen" w:cs="Calibri"/>
                <w:color w:val="000000"/>
                <w:kern w:val="0"/>
                <w:sz w:val="18"/>
                <w:szCs w:val="18"/>
                <w14:ligatures w14:val="none"/>
              </w:rPr>
              <w:t xml:space="preserve">Administration of the State Representative </w:t>
            </w:r>
            <w:r w:rsidRPr="00D22870">
              <w:rPr>
                <w:rFonts w:ascii="Sylfaen" w:eastAsia="Times New Roman" w:hAnsi="Sylfaen" w:cs="Calibri"/>
                <w:color w:val="000000"/>
                <w:kern w:val="0"/>
                <w:sz w:val="18"/>
                <w:szCs w:val="18"/>
                <w14:ligatures w14:val="none"/>
              </w:rPr>
              <w:t xml:space="preserve">in the municipalities of Bolnisi, Gardabani, </w:t>
            </w:r>
            <w:proofErr w:type="spellStart"/>
            <w:r w:rsidRPr="00D22870">
              <w:rPr>
                <w:rFonts w:ascii="Sylfaen" w:eastAsia="Times New Roman" w:hAnsi="Sylfaen" w:cs="Calibri"/>
                <w:color w:val="000000"/>
                <w:kern w:val="0"/>
                <w:sz w:val="18"/>
                <w:szCs w:val="18"/>
                <w14:ligatures w14:val="none"/>
              </w:rPr>
              <w:t>Dmanisi</w:t>
            </w:r>
            <w:proofErr w:type="spellEnd"/>
            <w:r w:rsidRPr="00D22870">
              <w:rPr>
                <w:rFonts w:ascii="Sylfaen" w:eastAsia="Times New Roman" w:hAnsi="Sylfaen" w:cs="Calibri"/>
                <w:color w:val="000000"/>
                <w:kern w:val="0"/>
                <w:sz w:val="18"/>
                <w:szCs w:val="18"/>
                <w14:ligatures w14:val="none"/>
              </w:rPr>
              <w:t xml:space="preserve">, Tetri </w:t>
            </w:r>
            <w:proofErr w:type="spellStart"/>
            <w:r w:rsidRPr="00D22870">
              <w:rPr>
                <w:rFonts w:ascii="Sylfaen" w:eastAsia="Times New Roman" w:hAnsi="Sylfaen" w:cs="Calibri"/>
                <w:color w:val="000000"/>
                <w:kern w:val="0"/>
                <w:sz w:val="18"/>
                <w:szCs w:val="18"/>
                <w14:ligatures w14:val="none"/>
              </w:rPr>
              <w:t>T</w:t>
            </w:r>
            <w:r>
              <w:rPr>
                <w:rFonts w:ascii="Sylfaen" w:eastAsia="Times New Roman" w:hAnsi="Sylfaen" w:cs="Calibri"/>
                <w:color w:val="000000"/>
                <w:kern w:val="0"/>
                <w:sz w:val="18"/>
                <w:szCs w:val="18"/>
                <w14:ligatures w14:val="none"/>
              </w:rPr>
              <w:t>karo</w:t>
            </w:r>
            <w:proofErr w:type="spellEnd"/>
            <w:r w:rsidRPr="00D22870">
              <w:rPr>
                <w:rFonts w:ascii="Sylfaen" w:eastAsia="Times New Roman" w:hAnsi="Sylfaen" w:cs="Calibri"/>
                <w:color w:val="000000"/>
                <w:kern w:val="0"/>
                <w:sz w:val="18"/>
                <w:szCs w:val="18"/>
                <w14:ligatures w14:val="none"/>
              </w:rPr>
              <w:t xml:space="preserve">, Marneuli, </w:t>
            </w:r>
            <w:proofErr w:type="spellStart"/>
            <w:r w:rsidRPr="00D22870">
              <w:rPr>
                <w:rFonts w:ascii="Sylfaen" w:eastAsia="Times New Roman" w:hAnsi="Sylfaen" w:cs="Calibri"/>
                <w:color w:val="000000"/>
                <w:kern w:val="0"/>
                <w:sz w:val="18"/>
                <w:szCs w:val="18"/>
                <w14:ligatures w14:val="none"/>
              </w:rPr>
              <w:t>Tsalk</w:t>
            </w:r>
            <w:r>
              <w:rPr>
                <w:rFonts w:ascii="Sylfaen" w:eastAsia="Times New Roman" w:hAnsi="Sylfaen" w:cs="Calibri"/>
                <w:color w:val="000000"/>
                <w:kern w:val="0"/>
                <w:sz w:val="18"/>
                <w:szCs w:val="18"/>
                <w14:ligatures w14:val="none"/>
              </w:rPr>
              <w:t>a</w:t>
            </w:r>
            <w:proofErr w:type="spellEnd"/>
            <w:r>
              <w:rPr>
                <w:rFonts w:ascii="Sylfaen" w:eastAsia="Times New Roman" w:hAnsi="Sylfaen" w:cs="Calibri"/>
                <w:color w:val="000000"/>
                <w:kern w:val="0"/>
                <w:sz w:val="18"/>
                <w:szCs w:val="18"/>
                <w14:ligatures w14:val="none"/>
              </w:rPr>
              <w:t xml:space="preserve"> municipalities and Rustavi </w:t>
            </w:r>
            <w:proofErr w:type="gramStart"/>
            <w:r>
              <w:rPr>
                <w:rFonts w:ascii="Sylfaen" w:eastAsia="Times New Roman" w:hAnsi="Sylfaen" w:cs="Calibri"/>
                <w:color w:val="000000"/>
                <w:kern w:val="0"/>
                <w:sz w:val="18"/>
                <w:szCs w:val="18"/>
                <w14:ligatures w14:val="none"/>
              </w:rPr>
              <w:t xml:space="preserve">city </w:t>
            </w:r>
            <w:r w:rsidRPr="00D22870">
              <w:rPr>
                <w:rFonts w:ascii="Sylfaen" w:eastAsia="Times New Roman" w:hAnsi="Sylfaen" w:cs="Calibri"/>
                <w:color w:val="000000"/>
                <w:kern w:val="0"/>
                <w:sz w:val="18"/>
                <w:szCs w:val="18"/>
                <w14:ligatures w14:val="none"/>
              </w:rPr>
              <w:t xml:space="preserve"> municipality</w:t>
            </w:r>
            <w:proofErr w:type="gramEnd"/>
            <w:r w:rsidRPr="00D22870">
              <w:rPr>
                <w:rFonts w:ascii="Sylfaen" w:eastAsia="Times New Roman" w:hAnsi="Sylfaen" w:cs="Calibri"/>
                <w:color w:val="000000"/>
                <w:kern w:val="0"/>
                <w:sz w:val="18"/>
                <w:szCs w:val="18"/>
                <w14:ligatures w14:val="none"/>
              </w:rPr>
              <w:t xml:space="preserve"> </w:t>
            </w:r>
          </w:p>
        </w:tc>
        <w:tc>
          <w:tcPr>
            <w:tcW w:w="759" w:type="pct"/>
            <w:shd w:val="clear" w:color="auto" w:fill="auto"/>
            <w:vAlign w:val="center"/>
            <w:hideMark/>
          </w:tcPr>
          <w:p w14:paraId="339FA2D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1,194.8</w:t>
            </w:r>
          </w:p>
        </w:tc>
        <w:tc>
          <w:tcPr>
            <w:tcW w:w="749" w:type="pct"/>
            <w:shd w:val="clear" w:color="auto" w:fill="auto"/>
            <w:vAlign w:val="center"/>
            <w:hideMark/>
          </w:tcPr>
          <w:p w14:paraId="0E35E80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1,194.8</w:t>
            </w:r>
          </w:p>
        </w:tc>
        <w:tc>
          <w:tcPr>
            <w:tcW w:w="682" w:type="pct"/>
            <w:shd w:val="clear" w:color="auto" w:fill="auto"/>
            <w:vAlign w:val="center"/>
            <w:hideMark/>
          </w:tcPr>
          <w:p w14:paraId="4512D53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1,168.3</w:t>
            </w:r>
          </w:p>
        </w:tc>
        <w:tc>
          <w:tcPr>
            <w:tcW w:w="575" w:type="pct"/>
            <w:shd w:val="clear" w:color="auto" w:fill="auto"/>
            <w:vAlign w:val="center"/>
            <w:hideMark/>
          </w:tcPr>
          <w:p w14:paraId="7E8A912B"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97.8%</w:t>
            </w:r>
          </w:p>
        </w:tc>
      </w:tr>
      <w:tr w:rsidR="00EA17CA" w:rsidRPr="001340E6" w14:paraId="14E1AF8D" w14:textId="77777777" w:rsidTr="00426B5A">
        <w:trPr>
          <w:trHeight w:val="288"/>
        </w:trPr>
        <w:tc>
          <w:tcPr>
            <w:tcW w:w="2235" w:type="pct"/>
            <w:shd w:val="clear" w:color="auto" w:fill="auto"/>
            <w:vAlign w:val="center"/>
            <w:hideMark/>
          </w:tcPr>
          <w:p w14:paraId="29D2E24C"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02225B">
              <w:rPr>
                <w:rFonts w:ascii="Sylfaen" w:eastAsia="Times New Roman" w:hAnsi="Sylfaen" w:cs="Calibri"/>
                <w:color w:val="000000"/>
                <w:kern w:val="0"/>
                <w:sz w:val="18"/>
                <w:szCs w:val="18"/>
                <w14:ligatures w14:val="none"/>
              </w:rPr>
              <w:t xml:space="preserve">Administration of the State Representative </w:t>
            </w:r>
            <w:r w:rsidRPr="00D22870">
              <w:rPr>
                <w:rFonts w:ascii="Sylfaen" w:eastAsia="Times New Roman" w:hAnsi="Sylfaen" w:cs="Calibri"/>
                <w:color w:val="000000"/>
                <w:kern w:val="0"/>
                <w:sz w:val="18"/>
                <w:szCs w:val="18"/>
                <w14:ligatures w14:val="none"/>
              </w:rPr>
              <w:t xml:space="preserve">in the </w:t>
            </w:r>
            <w:r w:rsidRPr="008A3CD7">
              <w:rPr>
                <w:rFonts w:ascii="Sylfaen" w:eastAsia="Times New Roman" w:hAnsi="Sylfaen" w:cs="Calibri"/>
                <w:color w:val="000000"/>
                <w:kern w:val="0"/>
                <w:sz w:val="18"/>
                <w:szCs w:val="18"/>
                <w14:ligatures w14:val="none"/>
              </w:rPr>
              <w:t xml:space="preserve">Gori, </w:t>
            </w:r>
            <w:proofErr w:type="spellStart"/>
            <w:r w:rsidRPr="008A3CD7">
              <w:rPr>
                <w:rFonts w:ascii="Sylfaen" w:eastAsia="Times New Roman" w:hAnsi="Sylfaen" w:cs="Calibri"/>
                <w:color w:val="000000"/>
                <w:kern w:val="0"/>
                <w:sz w:val="18"/>
                <w:szCs w:val="18"/>
                <w14:ligatures w14:val="none"/>
              </w:rPr>
              <w:t>Kaspi</w:t>
            </w:r>
            <w:proofErr w:type="spellEnd"/>
            <w:r w:rsidRPr="008A3CD7">
              <w:rPr>
                <w:rFonts w:ascii="Sylfaen" w:eastAsia="Times New Roman" w:hAnsi="Sylfaen" w:cs="Calibri"/>
                <w:color w:val="000000"/>
                <w:kern w:val="0"/>
                <w:sz w:val="18"/>
                <w:szCs w:val="18"/>
                <w14:ligatures w14:val="none"/>
              </w:rPr>
              <w:t xml:space="preserve">, Kareli and </w:t>
            </w:r>
            <w:proofErr w:type="spellStart"/>
            <w:r w:rsidRPr="008A3CD7">
              <w:rPr>
                <w:rFonts w:ascii="Sylfaen" w:eastAsia="Times New Roman" w:hAnsi="Sylfaen" w:cs="Calibri"/>
                <w:color w:val="000000"/>
                <w:kern w:val="0"/>
                <w:sz w:val="18"/>
                <w:szCs w:val="18"/>
                <w14:ligatures w14:val="none"/>
              </w:rPr>
              <w:t>Khashuri</w:t>
            </w:r>
            <w:proofErr w:type="spellEnd"/>
            <w:r>
              <w:rPr>
                <w:rFonts w:ascii="Sylfaen" w:eastAsia="Times New Roman" w:hAnsi="Sylfaen" w:cs="Calibri"/>
                <w:color w:val="000000"/>
                <w:kern w:val="0"/>
                <w:sz w:val="18"/>
                <w:szCs w:val="18"/>
                <w14:ligatures w14:val="none"/>
              </w:rPr>
              <w:t xml:space="preserve"> </w:t>
            </w:r>
            <w:r w:rsidRPr="008A3CD7">
              <w:rPr>
                <w:rFonts w:ascii="Sylfaen" w:eastAsia="Times New Roman" w:hAnsi="Sylfaen" w:cs="Calibri"/>
                <w:color w:val="000000"/>
                <w:kern w:val="0"/>
                <w:sz w:val="18"/>
                <w:szCs w:val="18"/>
                <w14:ligatures w14:val="none"/>
              </w:rPr>
              <w:t xml:space="preserve">municipalities </w:t>
            </w:r>
          </w:p>
        </w:tc>
        <w:tc>
          <w:tcPr>
            <w:tcW w:w="759" w:type="pct"/>
            <w:shd w:val="clear" w:color="auto" w:fill="auto"/>
            <w:vAlign w:val="center"/>
            <w:hideMark/>
          </w:tcPr>
          <w:p w14:paraId="1A40597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821.2</w:t>
            </w:r>
          </w:p>
        </w:tc>
        <w:tc>
          <w:tcPr>
            <w:tcW w:w="749" w:type="pct"/>
            <w:shd w:val="clear" w:color="auto" w:fill="auto"/>
            <w:vAlign w:val="center"/>
            <w:hideMark/>
          </w:tcPr>
          <w:p w14:paraId="31B544F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821.2</w:t>
            </w:r>
          </w:p>
        </w:tc>
        <w:tc>
          <w:tcPr>
            <w:tcW w:w="682" w:type="pct"/>
            <w:shd w:val="clear" w:color="auto" w:fill="auto"/>
            <w:vAlign w:val="center"/>
            <w:hideMark/>
          </w:tcPr>
          <w:p w14:paraId="1223483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784.0</w:t>
            </w:r>
          </w:p>
        </w:tc>
        <w:tc>
          <w:tcPr>
            <w:tcW w:w="575" w:type="pct"/>
            <w:shd w:val="clear" w:color="auto" w:fill="auto"/>
            <w:vAlign w:val="center"/>
            <w:hideMark/>
          </w:tcPr>
          <w:p w14:paraId="6E963E5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95.5%</w:t>
            </w:r>
          </w:p>
        </w:tc>
      </w:tr>
      <w:tr w:rsidR="00EA17CA" w:rsidRPr="001340E6" w14:paraId="08883AFD" w14:textId="77777777" w:rsidTr="00426B5A">
        <w:trPr>
          <w:trHeight w:val="288"/>
        </w:trPr>
        <w:tc>
          <w:tcPr>
            <w:tcW w:w="2235" w:type="pct"/>
            <w:shd w:val="clear" w:color="auto" w:fill="auto"/>
            <w:vAlign w:val="center"/>
            <w:hideMark/>
          </w:tcPr>
          <w:p w14:paraId="31186D18"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8A3CD7">
              <w:rPr>
                <w:rFonts w:ascii="Sylfaen" w:eastAsia="Times New Roman" w:hAnsi="Sylfaen" w:cs="Calibri"/>
                <w:color w:val="000000"/>
                <w:kern w:val="0"/>
                <w:sz w:val="18"/>
                <w:szCs w:val="18"/>
                <w14:ligatures w14:val="none"/>
              </w:rPr>
              <w:t>State Security Service of Georgia</w:t>
            </w:r>
          </w:p>
        </w:tc>
        <w:tc>
          <w:tcPr>
            <w:tcW w:w="759" w:type="pct"/>
            <w:shd w:val="clear" w:color="auto" w:fill="auto"/>
            <w:vAlign w:val="center"/>
            <w:hideMark/>
          </w:tcPr>
          <w:p w14:paraId="111E0664"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150,700.0</w:t>
            </w:r>
          </w:p>
        </w:tc>
        <w:tc>
          <w:tcPr>
            <w:tcW w:w="749" w:type="pct"/>
            <w:shd w:val="clear" w:color="auto" w:fill="auto"/>
            <w:vAlign w:val="center"/>
            <w:hideMark/>
          </w:tcPr>
          <w:p w14:paraId="47E7E78B"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153,000.0</w:t>
            </w:r>
          </w:p>
        </w:tc>
        <w:tc>
          <w:tcPr>
            <w:tcW w:w="682" w:type="pct"/>
            <w:shd w:val="clear" w:color="auto" w:fill="auto"/>
            <w:vAlign w:val="center"/>
            <w:hideMark/>
          </w:tcPr>
          <w:p w14:paraId="26AAA8B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152,859.1</w:t>
            </w:r>
          </w:p>
        </w:tc>
        <w:tc>
          <w:tcPr>
            <w:tcW w:w="575" w:type="pct"/>
            <w:shd w:val="clear" w:color="auto" w:fill="auto"/>
            <w:vAlign w:val="center"/>
            <w:hideMark/>
          </w:tcPr>
          <w:p w14:paraId="7C168F6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101.4%</w:t>
            </w:r>
          </w:p>
        </w:tc>
      </w:tr>
      <w:tr w:rsidR="00EA17CA" w:rsidRPr="001340E6" w14:paraId="0364EE4A" w14:textId="77777777" w:rsidTr="00426B5A">
        <w:trPr>
          <w:trHeight w:val="288"/>
        </w:trPr>
        <w:tc>
          <w:tcPr>
            <w:tcW w:w="2235" w:type="pct"/>
            <w:shd w:val="clear" w:color="auto" w:fill="auto"/>
            <w:vAlign w:val="center"/>
            <w:hideMark/>
          </w:tcPr>
          <w:p w14:paraId="6D4BA3FF"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8A3CD7">
              <w:rPr>
                <w:rFonts w:ascii="Sylfaen" w:eastAsia="Times New Roman" w:hAnsi="Sylfaen" w:cs="Calibri"/>
                <w:color w:val="000000"/>
                <w:kern w:val="0"/>
                <w:sz w:val="18"/>
                <w:szCs w:val="18"/>
                <w14:ligatures w14:val="none"/>
              </w:rPr>
              <w:t>Prosecutor's Office of Georgia</w:t>
            </w:r>
          </w:p>
        </w:tc>
        <w:tc>
          <w:tcPr>
            <w:tcW w:w="759" w:type="pct"/>
            <w:shd w:val="clear" w:color="auto" w:fill="auto"/>
            <w:vAlign w:val="center"/>
            <w:hideMark/>
          </w:tcPr>
          <w:p w14:paraId="09DF4E4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47,870.0</w:t>
            </w:r>
          </w:p>
        </w:tc>
        <w:tc>
          <w:tcPr>
            <w:tcW w:w="749" w:type="pct"/>
            <w:shd w:val="clear" w:color="auto" w:fill="auto"/>
            <w:vAlign w:val="center"/>
            <w:hideMark/>
          </w:tcPr>
          <w:p w14:paraId="56CB795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49,567.6</w:t>
            </w:r>
          </w:p>
        </w:tc>
        <w:tc>
          <w:tcPr>
            <w:tcW w:w="682" w:type="pct"/>
            <w:shd w:val="clear" w:color="auto" w:fill="auto"/>
            <w:vAlign w:val="center"/>
            <w:hideMark/>
          </w:tcPr>
          <w:p w14:paraId="56FC2174"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49,071.2</w:t>
            </w:r>
          </w:p>
        </w:tc>
        <w:tc>
          <w:tcPr>
            <w:tcW w:w="575" w:type="pct"/>
            <w:shd w:val="clear" w:color="auto" w:fill="auto"/>
            <w:vAlign w:val="center"/>
            <w:hideMark/>
          </w:tcPr>
          <w:p w14:paraId="219C473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102.5%</w:t>
            </w:r>
          </w:p>
        </w:tc>
      </w:tr>
      <w:tr w:rsidR="00EA17CA" w:rsidRPr="001340E6" w14:paraId="3778A663" w14:textId="77777777" w:rsidTr="00426B5A">
        <w:trPr>
          <w:trHeight w:val="288"/>
        </w:trPr>
        <w:tc>
          <w:tcPr>
            <w:tcW w:w="2235" w:type="pct"/>
            <w:shd w:val="clear" w:color="auto" w:fill="auto"/>
            <w:vAlign w:val="center"/>
            <w:hideMark/>
          </w:tcPr>
          <w:p w14:paraId="5216302C"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8A3CD7">
              <w:rPr>
                <w:rFonts w:ascii="Sylfaen" w:eastAsia="Times New Roman" w:hAnsi="Sylfaen" w:cs="Calibri"/>
                <w:color w:val="000000"/>
                <w:kern w:val="0"/>
                <w:sz w:val="18"/>
                <w:szCs w:val="18"/>
                <w14:ligatures w14:val="none"/>
              </w:rPr>
              <w:t>Office of the Georgian State Minister for Reconciliation and Civi</w:t>
            </w:r>
            <w:r>
              <w:rPr>
                <w:rFonts w:ascii="Sylfaen" w:eastAsia="Times New Roman" w:hAnsi="Sylfaen" w:cs="Calibri"/>
                <w:color w:val="000000"/>
                <w:kern w:val="0"/>
                <w:sz w:val="18"/>
                <w:szCs w:val="18"/>
                <w14:ligatures w14:val="none"/>
              </w:rPr>
              <w:t>c</w:t>
            </w:r>
            <w:r w:rsidRPr="008A3CD7">
              <w:rPr>
                <w:rFonts w:ascii="Sylfaen" w:eastAsia="Times New Roman" w:hAnsi="Sylfaen" w:cs="Calibri"/>
                <w:color w:val="000000"/>
                <w:kern w:val="0"/>
                <w:sz w:val="18"/>
                <w:szCs w:val="18"/>
                <w14:ligatures w14:val="none"/>
              </w:rPr>
              <w:t xml:space="preserve"> Equality</w:t>
            </w:r>
          </w:p>
        </w:tc>
        <w:tc>
          <w:tcPr>
            <w:tcW w:w="759" w:type="pct"/>
            <w:shd w:val="clear" w:color="auto" w:fill="auto"/>
            <w:vAlign w:val="center"/>
            <w:hideMark/>
          </w:tcPr>
          <w:p w14:paraId="3842F70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3,130.0</w:t>
            </w:r>
          </w:p>
        </w:tc>
        <w:tc>
          <w:tcPr>
            <w:tcW w:w="749" w:type="pct"/>
            <w:shd w:val="clear" w:color="auto" w:fill="auto"/>
            <w:vAlign w:val="center"/>
            <w:hideMark/>
          </w:tcPr>
          <w:p w14:paraId="7C0BA8B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3,538.0</w:t>
            </w:r>
          </w:p>
        </w:tc>
        <w:tc>
          <w:tcPr>
            <w:tcW w:w="682" w:type="pct"/>
            <w:shd w:val="clear" w:color="auto" w:fill="auto"/>
            <w:vAlign w:val="center"/>
            <w:hideMark/>
          </w:tcPr>
          <w:p w14:paraId="6654B19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3,302.7</w:t>
            </w:r>
          </w:p>
        </w:tc>
        <w:tc>
          <w:tcPr>
            <w:tcW w:w="575" w:type="pct"/>
            <w:shd w:val="clear" w:color="auto" w:fill="auto"/>
            <w:vAlign w:val="center"/>
            <w:hideMark/>
          </w:tcPr>
          <w:p w14:paraId="5A2E261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105.5%</w:t>
            </w:r>
          </w:p>
        </w:tc>
      </w:tr>
      <w:tr w:rsidR="00EA17CA" w:rsidRPr="001340E6" w14:paraId="2C78981E" w14:textId="77777777" w:rsidTr="00426B5A">
        <w:trPr>
          <w:trHeight w:val="288"/>
        </w:trPr>
        <w:tc>
          <w:tcPr>
            <w:tcW w:w="2235" w:type="pct"/>
            <w:shd w:val="clear" w:color="auto" w:fill="auto"/>
            <w:vAlign w:val="center"/>
            <w:hideMark/>
          </w:tcPr>
          <w:p w14:paraId="2A93EFDE"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8A3CD7">
              <w:rPr>
                <w:rFonts w:ascii="Sylfaen" w:eastAsia="Times New Roman" w:hAnsi="Sylfaen" w:cs="Calibri"/>
                <w:color w:val="000000"/>
                <w:kern w:val="0"/>
                <w:sz w:val="18"/>
                <w:szCs w:val="18"/>
                <w14:ligatures w14:val="none"/>
              </w:rPr>
              <w:t>Georgia</w:t>
            </w:r>
            <w:r>
              <w:rPr>
                <w:rFonts w:ascii="Sylfaen" w:eastAsia="Times New Roman" w:hAnsi="Sylfaen" w:cs="Calibri"/>
                <w:color w:val="000000"/>
                <w:kern w:val="0"/>
                <w:sz w:val="18"/>
                <w:szCs w:val="18"/>
                <w14:ligatures w14:val="none"/>
              </w:rPr>
              <w:t>n</w:t>
            </w:r>
            <w:r w:rsidRPr="008A3CD7">
              <w:rPr>
                <w:rFonts w:ascii="Sylfaen" w:eastAsia="Times New Roman" w:hAnsi="Sylfaen" w:cs="Calibri"/>
                <w:color w:val="000000"/>
                <w:kern w:val="0"/>
                <w:sz w:val="18"/>
                <w:szCs w:val="18"/>
                <w14:ligatures w14:val="none"/>
              </w:rPr>
              <w:t xml:space="preserve"> Intelligence Service </w:t>
            </w:r>
          </w:p>
        </w:tc>
        <w:tc>
          <w:tcPr>
            <w:tcW w:w="759" w:type="pct"/>
            <w:shd w:val="clear" w:color="auto" w:fill="auto"/>
            <w:vAlign w:val="center"/>
            <w:hideMark/>
          </w:tcPr>
          <w:p w14:paraId="0865F19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15,400.0</w:t>
            </w:r>
          </w:p>
        </w:tc>
        <w:tc>
          <w:tcPr>
            <w:tcW w:w="749" w:type="pct"/>
            <w:shd w:val="clear" w:color="auto" w:fill="auto"/>
            <w:vAlign w:val="center"/>
            <w:hideMark/>
          </w:tcPr>
          <w:p w14:paraId="49F0F9F4"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15,400.0</w:t>
            </w:r>
          </w:p>
        </w:tc>
        <w:tc>
          <w:tcPr>
            <w:tcW w:w="682" w:type="pct"/>
            <w:shd w:val="clear" w:color="auto" w:fill="auto"/>
            <w:vAlign w:val="center"/>
            <w:hideMark/>
          </w:tcPr>
          <w:p w14:paraId="3CB1DAE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15,400.0</w:t>
            </w:r>
          </w:p>
        </w:tc>
        <w:tc>
          <w:tcPr>
            <w:tcW w:w="575" w:type="pct"/>
            <w:shd w:val="clear" w:color="auto" w:fill="auto"/>
            <w:vAlign w:val="center"/>
            <w:hideMark/>
          </w:tcPr>
          <w:p w14:paraId="0E27EB3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100.0%</w:t>
            </w:r>
          </w:p>
        </w:tc>
      </w:tr>
      <w:tr w:rsidR="00EA17CA" w:rsidRPr="001340E6" w14:paraId="7718571C" w14:textId="77777777" w:rsidTr="00426B5A">
        <w:trPr>
          <w:trHeight w:val="288"/>
        </w:trPr>
        <w:tc>
          <w:tcPr>
            <w:tcW w:w="2235" w:type="pct"/>
            <w:shd w:val="clear" w:color="auto" w:fill="auto"/>
            <w:vAlign w:val="center"/>
            <w:hideMark/>
          </w:tcPr>
          <w:p w14:paraId="297094A3"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LEPL Civil Service Bureau </w:t>
            </w:r>
          </w:p>
        </w:tc>
        <w:tc>
          <w:tcPr>
            <w:tcW w:w="759" w:type="pct"/>
            <w:shd w:val="clear" w:color="auto" w:fill="auto"/>
            <w:vAlign w:val="center"/>
            <w:hideMark/>
          </w:tcPr>
          <w:p w14:paraId="5F02ED9B"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1,705.0</w:t>
            </w:r>
          </w:p>
        </w:tc>
        <w:tc>
          <w:tcPr>
            <w:tcW w:w="749" w:type="pct"/>
            <w:shd w:val="clear" w:color="auto" w:fill="auto"/>
            <w:vAlign w:val="center"/>
            <w:hideMark/>
          </w:tcPr>
          <w:p w14:paraId="0E623C9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1,705.0</w:t>
            </w:r>
          </w:p>
        </w:tc>
        <w:tc>
          <w:tcPr>
            <w:tcW w:w="682" w:type="pct"/>
            <w:shd w:val="clear" w:color="auto" w:fill="auto"/>
            <w:vAlign w:val="center"/>
            <w:hideMark/>
          </w:tcPr>
          <w:p w14:paraId="69BB01D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2,327.9</w:t>
            </w:r>
          </w:p>
        </w:tc>
        <w:tc>
          <w:tcPr>
            <w:tcW w:w="575" w:type="pct"/>
            <w:shd w:val="clear" w:color="auto" w:fill="auto"/>
            <w:vAlign w:val="center"/>
            <w:hideMark/>
          </w:tcPr>
          <w:p w14:paraId="4642433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136.5%</w:t>
            </w:r>
          </w:p>
        </w:tc>
      </w:tr>
      <w:tr w:rsidR="00EA17CA" w:rsidRPr="001340E6" w14:paraId="26CAA1BD" w14:textId="77777777" w:rsidTr="00426B5A">
        <w:trPr>
          <w:trHeight w:val="288"/>
        </w:trPr>
        <w:tc>
          <w:tcPr>
            <w:tcW w:w="2235" w:type="pct"/>
            <w:shd w:val="clear" w:color="auto" w:fill="auto"/>
            <w:vAlign w:val="center"/>
            <w:hideMark/>
          </w:tcPr>
          <w:p w14:paraId="7BD2C2BB"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LEPL Legal Aid Service </w:t>
            </w:r>
          </w:p>
        </w:tc>
        <w:tc>
          <w:tcPr>
            <w:tcW w:w="759" w:type="pct"/>
            <w:shd w:val="clear" w:color="auto" w:fill="auto"/>
            <w:vAlign w:val="center"/>
            <w:hideMark/>
          </w:tcPr>
          <w:p w14:paraId="5F857FF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8,170.5</w:t>
            </w:r>
          </w:p>
        </w:tc>
        <w:tc>
          <w:tcPr>
            <w:tcW w:w="749" w:type="pct"/>
            <w:shd w:val="clear" w:color="auto" w:fill="auto"/>
            <w:vAlign w:val="center"/>
            <w:hideMark/>
          </w:tcPr>
          <w:p w14:paraId="1F8BD0B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8,170.5</w:t>
            </w:r>
          </w:p>
        </w:tc>
        <w:tc>
          <w:tcPr>
            <w:tcW w:w="682" w:type="pct"/>
            <w:shd w:val="clear" w:color="auto" w:fill="auto"/>
            <w:vAlign w:val="center"/>
            <w:hideMark/>
          </w:tcPr>
          <w:p w14:paraId="51D30B7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8,078.1</w:t>
            </w:r>
          </w:p>
        </w:tc>
        <w:tc>
          <w:tcPr>
            <w:tcW w:w="575" w:type="pct"/>
            <w:shd w:val="clear" w:color="auto" w:fill="auto"/>
            <w:vAlign w:val="center"/>
            <w:hideMark/>
          </w:tcPr>
          <w:p w14:paraId="286ADDC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98.9%</w:t>
            </w:r>
          </w:p>
        </w:tc>
      </w:tr>
      <w:tr w:rsidR="00EA17CA" w:rsidRPr="001340E6" w14:paraId="3248EC66" w14:textId="77777777" w:rsidTr="00426B5A">
        <w:trPr>
          <w:trHeight w:val="288"/>
        </w:trPr>
        <w:tc>
          <w:tcPr>
            <w:tcW w:w="2235" w:type="pct"/>
            <w:shd w:val="clear" w:color="auto" w:fill="auto"/>
            <w:vAlign w:val="center"/>
            <w:hideMark/>
          </w:tcPr>
          <w:p w14:paraId="46AB9AF7"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LEPL </w:t>
            </w:r>
            <w:r w:rsidRPr="008025EF">
              <w:rPr>
                <w:rFonts w:ascii="Sylfaen" w:eastAsia="Times New Roman" w:hAnsi="Sylfaen" w:cs="Calibri"/>
                <w:color w:val="000000"/>
                <w:kern w:val="0"/>
                <w:sz w:val="18"/>
                <w:szCs w:val="18"/>
                <w14:ligatures w14:val="none"/>
              </w:rPr>
              <w:t xml:space="preserve">State </w:t>
            </w:r>
            <w:r>
              <w:rPr>
                <w:rFonts w:ascii="Sylfaen" w:eastAsia="Times New Roman" w:hAnsi="Sylfaen" w:cs="Calibri"/>
                <w:color w:val="000000"/>
                <w:kern w:val="0"/>
                <w:sz w:val="18"/>
                <w:szCs w:val="18"/>
                <w14:ligatures w14:val="none"/>
              </w:rPr>
              <w:t>S</w:t>
            </w:r>
            <w:r w:rsidRPr="008025EF">
              <w:rPr>
                <w:rFonts w:ascii="Sylfaen" w:eastAsia="Times New Roman" w:hAnsi="Sylfaen" w:cs="Calibri"/>
                <w:color w:val="000000"/>
                <w:kern w:val="0"/>
                <w:sz w:val="18"/>
                <w:szCs w:val="18"/>
                <w14:ligatures w14:val="none"/>
              </w:rPr>
              <w:t>ervice of Veterans Affairs</w:t>
            </w:r>
          </w:p>
        </w:tc>
        <w:tc>
          <w:tcPr>
            <w:tcW w:w="759" w:type="pct"/>
            <w:shd w:val="clear" w:color="auto" w:fill="auto"/>
            <w:vAlign w:val="center"/>
            <w:hideMark/>
          </w:tcPr>
          <w:p w14:paraId="4064BE4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9,495.0</w:t>
            </w:r>
          </w:p>
        </w:tc>
        <w:tc>
          <w:tcPr>
            <w:tcW w:w="749" w:type="pct"/>
            <w:shd w:val="clear" w:color="auto" w:fill="auto"/>
            <w:vAlign w:val="center"/>
            <w:hideMark/>
          </w:tcPr>
          <w:p w14:paraId="73E3E39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9,495.0</w:t>
            </w:r>
          </w:p>
        </w:tc>
        <w:tc>
          <w:tcPr>
            <w:tcW w:w="682" w:type="pct"/>
            <w:shd w:val="clear" w:color="auto" w:fill="auto"/>
            <w:vAlign w:val="center"/>
            <w:hideMark/>
          </w:tcPr>
          <w:p w14:paraId="089EC3C4"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9,479.8</w:t>
            </w:r>
          </w:p>
        </w:tc>
        <w:tc>
          <w:tcPr>
            <w:tcW w:w="575" w:type="pct"/>
            <w:shd w:val="clear" w:color="auto" w:fill="auto"/>
            <w:vAlign w:val="center"/>
            <w:hideMark/>
          </w:tcPr>
          <w:p w14:paraId="4DC8FAC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99.8%</w:t>
            </w:r>
          </w:p>
        </w:tc>
      </w:tr>
      <w:tr w:rsidR="00EA17CA" w:rsidRPr="001340E6" w14:paraId="4A7E0D26" w14:textId="77777777" w:rsidTr="00426B5A">
        <w:trPr>
          <w:trHeight w:val="288"/>
        </w:trPr>
        <w:tc>
          <w:tcPr>
            <w:tcW w:w="2235" w:type="pct"/>
            <w:shd w:val="clear" w:color="auto" w:fill="auto"/>
            <w:vAlign w:val="center"/>
            <w:hideMark/>
          </w:tcPr>
          <w:p w14:paraId="32A1CB90"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LEPL </w:t>
            </w:r>
            <w:r w:rsidRPr="008025EF">
              <w:rPr>
                <w:rFonts w:ascii="Sylfaen" w:eastAsia="Times New Roman" w:hAnsi="Sylfaen" w:cs="Calibri"/>
                <w:color w:val="000000"/>
                <w:kern w:val="0"/>
                <w:sz w:val="18"/>
                <w:szCs w:val="18"/>
                <w14:ligatures w14:val="none"/>
              </w:rPr>
              <w:t>Financial Monitoring Service of Georgia</w:t>
            </w:r>
          </w:p>
        </w:tc>
        <w:tc>
          <w:tcPr>
            <w:tcW w:w="759" w:type="pct"/>
            <w:shd w:val="clear" w:color="auto" w:fill="auto"/>
            <w:vAlign w:val="center"/>
            <w:hideMark/>
          </w:tcPr>
          <w:p w14:paraId="040B2A3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2,292.0</w:t>
            </w:r>
          </w:p>
        </w:tc>
        <w:tc>
          <w:tcPr>
            <w:tcW w:w="749" w:type="pct"/>
            <w:shd w:val="clear" w:color="auto" w:fill="auto"/>
            <w:vAlign w:val="center"/>
            <w:hideMark/>
          </w:tcPr>
          <w:p w14:paraId="3B5FE7E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2,292.0</w:t>
            </w:r>
          </w:p>
        </w:tc>
        <w:tc>
          <w:tcPr>
            <w:tcW w:w="682" w:type="pct"/>
            <w:shd w:val="clear" w:color="auto" w:fill="auto"/>
            <w:vAlign w:val="center"/>
            <w:hideMark/>
          </w:tcPr>
          <w:p w14:paraId="694FA9C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2,097.1</w:t>
            </w:r>
          </w:p>
        </w:tc>
        <w:tc>
          <w:tcPr>
            <w:tcW w:w="575" w:type="pct"/>
            <w:shd w:val="clear" w:color="auto" w:fill="auto"/>
            <w:vAlign w:val="center"/>
            <w:hideMark/>
          </w:tcPr>
          <w:p w14:paraId="30305D7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91.5%</w:t>
            </w:r>
          </w:p>
        </w:tc>
      </w:tr>
      <w:tr w:rsidR="00EA17CA" w:rsidRPr="001340E6" w14:paraId="46B0AF7C" w14:textId="77777777" w:rsidTr="00426B5A">
        <w:trPr>
          <w:trHeight w:val="288"/>
        </w:trPr>
        <w:tc>
          <w:tcPr>
            <w:tcW w:w="2235" w:type="pct"/>
            <w:shd w:val="clear" w:color="auto" w:fill="auto"/>
            <w:vAlign w:val="center"/>
            <w:hideMark/>
          </w:tcPr>
          <w:p w14:paraId="60CB34C2"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NNLE Georgian Solidarity Fund </w:t>
            </w:r>
          </w:p>
        </w:tc>
        <w:tc>
          <w:tcPr>
            <w:tcW w:w="759" w:type="pct"/>
            <w:shd w:val="clear" w:color="auto" w:fill="auto"/>
            <w:vAlign w:val="center"/>
            <w:hideMark/>
          </w:tcPr>
          <w:p w14:paraId="6EB3DB0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278.6</w:t>
            </w:r>
          </w:p>
        </w:tc>
        <w:tc>
          <w:tcPr>
            <w:tcW w:w="749" w:type="pct"/>
            <w:shd w:val="clear" w:color="auto" w:fill="auto"/>
            <w:vAlign w:val="center"/>
            <w:hideMark/>
          </w:tcPr>
          <w:p w14:paraId="04E6929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278.6</w:t>
            </w:r>
          </w:p>
        </w:tc>
        <w:tc>
          <w:tcPr>
            <w:tcW w:w="682" w:type="pct"/>
            <w:shd w:val="clear" w:color="auto" w:fill="auto"/>
            <w:vAlign w:val="center"/>
            <w:hideMark/>
          </w:tcPr>
          <w:p w14:paraId="1C930FE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268.8</w:t>
            </w:r>
          </w:p>
        </w:tc>
        <w:tc>
          <w:tcPr>
            <w:tcW w:w="575" w:type="pct"/>
            <w:shd w:val="clear" w:color="auto" w:fill="auto"/>
            <w:vAlign w:val="center"/>
            <w:hideMark/>
          </w:tcPr>
          <w:p w14:paraId="50D6420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96.5%</w:t>
            </w:r>
          </w:p>
        </w:tc>
      </w:tr>
      <w:tr w:rsidR="00EA17CA" w:rsidRPr="001340E6" w14:paraId="46B5392B" w14:textId="77777777" w:rsidTr="00426B5A">
        <w:trPr>
          <w:trHeight w:val="288"/>
        </w:trPr>
        <w:tc>
          <w:tcPr>
            <w:tcW w:w="2235" w:type="pct"/>
            <w:shd w:val="clear" w:color="auto" w:fill="auto"/>
            <w:vAlign w:val="center"/>
            <w:hideMark/>
          </w:tcPr>
          <w:p w14:paraId="0348FBD2"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3820FA">
              <w:rPr>
                <w:rFonts w:ascii="Sylfaen" w:eastAsia="Times New Roman" w:hAnsi="Sylfaen" w:cs="Calibri"/>
                <w:color w:val="000000"/>
                <w:kern w:val="0"/>
                <w:sz w:val="18"/>
                <w:szCs w:val="18"/>
                <w14:ligatures w14:val="none"/>
              </w:rPr>
              <w:t>Special State Protection Service of Georgia</w:t>
            </w:r>
          </w:p>
        </w:tc>
        <w:tc>
          <w:tcPr>
            <w:tcW w:w="759" w:type="pct"/>
            <w:shd w:val="clear" w:color="auto" w:fill="auto"/>
            <w:vAlign w:val="center"/>
            <w:hideMark/>
          </w:tcPr>
          <w:p w14:paraId="21F15D9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69,538.5</w:t>
            </w:r>
          </w:p>
        </w:tc>
        <w:tc>
          <w:tcPr>
            <w:tcW w:w="749" w:type="pct"/>
            <w:shd w:val="clear" w:color="auto" w:fill="auto"/>
            <w:vAlign w:val="center"/>
            <w:hideMark/>
          </w:tcPr>
          <w:p w14:paraId="43A11DF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72,158.8</w:t>
            </w:r>
          </w:p>
        </w:tc>
        <w:tc>
          <w:tcPr>
            <w:tcW w:w="682" w:type="pct"/>
            <w:shd w:val="clear" w:color="auto" w:fill="auto"/>
            <w:vAlign w:val="center"/>
            <w:hideMark/>
          </w:tcPr>
          <w:p w14:paraId="1707539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72,124.1</w:t>
            </w:r>
          </w:p>
        </w:tc>
        <w:tc>
          <w:tcPr>
            <w:tcW w:w="575" w:type="pct"/>
            <w:shd w:val="clear" w:color="auto" w:fill="auto"/>
            <w:vAlign w:val="center"/>
            <w:hideMark/>
          </w:tcPr>
          <w:p w14:paraId="0F1F816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103.7%</w:t>
            </w:r>
          </w:p>
        </w:tc>
      </w:tr>
      <w:tr w:rsidR="00EA17CA" w:rsidRPr="001340E6" w14:paraId="6B305B77" w14:textId="77777777" w:rsidTr="00426B5A">
        <w:trPr>
          <w:trHeight w:val="288"/>
        </w:trPr>
        <w:tc>
          <w:tcPr>
            <w:tcW w:w="2235" w:type="pct"/>
            <w:shd w:val="clear" w:color="auto" w:fill="auto"/>
            <w:vAlign w:val="center"/>
            <w:hideMark/>
          </w:tcPr>
          <w:p w14:paraId="315F0927"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3820FA">
              <w:rPr>
                <w:rFonts w:ascii="Sylfaen" w:eastAsia="Times New Roman" w:hAnsi="Sylfaen" w:cs="Calibri"/>
                <w:color w:val="000000"/>
                <w:kern w:val="0"/>
                <w:sz w:val="18"/>
                <w:szCs w:val="18"/>
                <w14:ligatures w14:val="none"/>
              </w:rPr>
              <w:t>Office of the Public Defender of Georgia</w:t>
            </w:r>
          </w:p>
        </w:tc>
        <w:tc>
          <w:tcPr>
            <w:tcW w:w="759" w:type="pct"/>
            <w:shd w:val="clear" w:color="auto" w:fill="auto"/>
            <w:vAlign w:val="center"/>
            <w:hideMark/>
          </w:tcPr>
          <w:p w14:paraId="25EEF18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8,869.0</w:t>
            </w:r>
          </w:p>
        </w:tc>
        <w:tc>
          <w:tcPr>
            <w:tcW w:w="749" w:type="pct"/>
            <w:shd w:val="clear" w:color="auto" w:fill="auto"/>
            <w:vAlign w:val="center"/>
            <w:hideMark/>
          </w:tcPr>
          <w:p w14:paraId="5AB502D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8,869.0</w:t>
            </w:r>
          </w:p>
        </w:tc>
        <w:tc>
          <w:tcPr>
            <w:tcW w:w="682" w:type="pct"/>
            <w:shd w:val="clear" w:color="auto" w:fill="auto"/>
            <w:vAlign w:val="center"/>
            <w:hideMark/>
          </w:tcPr>
          <w:p w14:paraId="6D3AC56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7,899.0</w:t>
            </w:r>
          </w:p>
        </w:tc>
        <w:tc>
          <w:tcPr>
            <w:tcW w:w="575" w:type="pct"/>
            <w:shd w:val="clear" w:color="auto" w:fill="auto"/>
            <w:vAlign w:val="center"/>
            <w:hideMark/>
          </w:tcPr>
          <w:p w14:paraId="02B4BFD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89.1%</w:t>
            </w:r>
          </w:p>
        </w:tc>
      </w:tr>
      <w:tr w:rsidR="00EA17CA" w:rsidRPr="001340E6" w14:paraId="1E40FD04" w14:textId="77777777" w:rsidTr="00426B5A">
        <w:trPr>
          <w:trHeight w:val="288"/>
        </w:trPr>
        <w:tc>
          <w:tcPr>
            <w:tcW w:w="2235" w:type="pct"/>
            <w:shd w:val="clear" w:color="auto" w:fill="auto"/>
            <w:vAlign w:val="center"/>
            <w:hideMark/>
          </w:tcPr>
          <w:p w14:paraId="3931E58F" w14:textId="77777777" w:rsidR="00EA17CA" w:rsidRPr="003820FA" w:rsidRDefault="00EA17CA" w:rsidP="00426B5A">
            <w:pPr>
              <w:spacing w:after="0" w:line="240" w:lineRule="auto"/>
              <w:rPr>
                <w:rFonts w:ascii="Sylfaen" w:eastAsia="Times New Roman" w:hAnsi="Sylfaen" w:cs="Calibri"/>
                <w:color w:val="000000"/>
                <w:kern w:val="0"/>
                <w:sz w:val="18"/>
                <w:szCs w:val="18"/>
                <w14:ligatures w14:val="none"/>
              </w:rPr>
            </w:pPr>
            <w:r w:rsidRPr="003820FA">
              <w:rPr>
                <w:rStyle w:val="Emphasis"/>
                <w:rFonts w:ascii="Sylfaen" w:hAnsi="Sylfaen" w:cs="Arial"/>
                <w:bCs/>
                <w:i w:val="0"/>
                <w:iCs w:val="0"/>
                <w:color w:val="000000" w:themeColor="text1"/>
                <w:sz w:val="18"/>
                <w:szCs w:val="18"/>
                <w:shd w:val="clear" w:color="auto" w:fill="FFFFFF"/>
              </w:rPr>
              <w:t>LEPL Public Broadcaster</w:t>
            </w:r>
          </w:p>
        </w:tc>
        <w:tc>
          <w:tcPr>
            <w:tcW w:w="759" w:type="pct"/>
            <w:shd w:val="clear" w:color="auto" w:fill="auto"/>
            <w:vAlign w:val="center"/>
            <w:hideMark/>
          </w:tcPr>
          <w:p w14:paraId="4A407D2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82,180.0</w:t>
            </w:r>
          </w:p>
        </w:tc>
        <w:tc>
          <w:tcPr>
            <w:tcW w:w="749" w:type="pct"/>
            <w:shd w:val="clear" w:color="auto" w:fill="auto"/>
            <w:vAlign w:val="center"/>
            <w:hideMark/>
          </w:tcPr>
          <w:p w14:paraId="270D678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82,180.0</w:t>
            </w:r>
          </w:p>
        </w:tc>
        <w:tc>
          <w:tcPr>
            <w:tcW w:w="682" w:type="pct"/>
            <w:shd w:val="clear" w:color="auto" w:fill="auto"/>
            <w:vAlign w:val="center"/>
            <w:hideMark/>
          </w:tcPr>
          <w:p w14:paraId="484A832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82,307.2</w:t>
            </w:r>
          </w:p>
        </w:tc>
        <w:tc>
          <w:tcPr>
            <w:tcW w:w="575" w:type="pct"/>
            <w:shd w:val="clear" w:color="auto" w:fill="auto"/>
            <w:vAlign w:val="center"/>
            <w:hideMark/>
          </w:tcPr>
          <w:p w14:paraId="6D95934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100.2%</w:t>
            </w:r>
          </w:p>
        </w:tc>
      </w:tr>
      <w:tr w:rsidR="00EA17CA" w:rsidRPr="001340E6" w14:paraId="4BB500F4" w14:textId="77777777" w:rsidTr="00426B5A">
        <w:trPr>
          <w:trHeight w:val="288"/>
        </w:trPr>
        <w:tc>
          <w:tcPr>
            <w:tcW w:w="2235" w:type="pct"/>
            <w:shd w:val="clear" w:color="auto" w:fill="auto"/>
            <w:vAlign w:val="center"/>
            <w:hideMark/>
          </w:tcPr>
          <w:p w14:paraId="3E3748A9"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LEPL </w:t>
            </w:r>
            <w:r w:rsidRPr="003820FA">
              <w:rPr>
                <w:rFonts w:ascii="Sylfaen" w:eastAsia="Times New Roman" w:hAnsi="Sylfaen" w:cs="Calibri"/>
                <w:color w:val="000000"/>
                <w:kern w:val="0"/>
                <w:sz w:val="18"/>
                <w:szCs w:val="18"/>
                <w14:ligatures w14:val="none"/>
              </w:rPr>
              <w:t>Georgia</w:t>
            </w:r>
            <w:r>
              <w:rPr>
                <w:rFonts w:ascii="Sylfaen" w:eastAsia="Times New Roman" w:hAnsi="Sylfaen" w:cs="Calibri"/>
                <w:color w:val="000000"/>
                <w:kern w:val="0"/>
                <w:sz w:val="18"/>
                <w:szCs w:val="18"/>
                <w14:ligatures w14:val="none"/>
              </w:rPr>
              <w:t>n</w:t>
            </w:r>
            <w:r w:rsidRPr="003820FA">
              <w:rPr>
                <w:rFonts w:ascii="Sylfaen" w:eastAsia="Times New Roman" w:hAnsi="Sylfaen" w:cs="Calibri"/>
                <w:color w:val="000000"/>
                <w:kern w:val="0"/>
                <w:sz w:val="18"/>
                <w:szCs w:val="18"/>
                <w14:ligatures w14:val="none"/>
              </w:rPr>
              <w:t xml:space="preserve"> National Competition Agency </w:t>
            </w:r>
          </w:p>
        </w:tc>
        <w:tc>
          <w:tcPr>
            <w:tcW w:w="759" w:type="pct"/>
            <w:shd w:val="clear" w:color="auto" w:fill="auto"/>
            <w:vAlign w:val="center"/>
            <w:hideMark/>
          </w:tcPr>
          <w:p w14:paraId="69EB5CC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3,670.0</w:t>
            </w:r>
          </w:p>
        </w:tc>
        <w:tc>
          <w:tcPr>
            <w:tcW w:w="749" w:type="pct"/>
            <w:shd w:val="clear" w:color="auto" w:fill="auto"/>
            <w:vAlign w:val="center"/>
            <w:hideMark/>
          </w:tcPr>
          <w:p w14:paraId="0554036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3,670.0</w:t>
            </w:r>
          </w:p>
        </w:tc>
        <w:tc>
          <w:tcPr>
            <w:tcW w:w="682" w:type="pct"/>
            <w:shd w:val="clear" w:color="auto" w:fill="auto"/>
            <w:vAlign w:val="center"/>
            <w:hideMark/>
          </w:tcPr>
          <w:p w14:paraId="03138BF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3,161.8</w:t>
            </w:r>
          </w:p>
        </w:tc>
        <w:tc>
          <w:tcPr>
            <w:tcW w:w="575" w:type="pct"/>
            <w:shd w:val="clear" w:color="auto" w:fill="auto"/>
            <w:vAlign w:val="center"/>
            <w:hideMark/>
          </w:tcPr>
          <w:p w14:paraId="1FEC6A4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86.2%</w:t>
            </w:r>
          </w:p>
        </w:tc>
      </w:tr>
      <w:tr w:rsidR="00EA17CA" w:rsidRPr="001340E6" w14:paraId="7CE1DE8B" w14:textId="77777777" w:rsidTr="00426B5A">
        <w:trPr>
          <w:trHeight w:val="288"/>
        </w:trPr>
        <w:tc>
          <w:tcPr>
            <w:tcW w:w="2235" w:type="pct"/>
            <w:shd w:val="clear" w:color="auto" w:fill="auto"/>
            <w:vAlign w:val="center"/>
            <w:hideMark/>
          </w:tcPr>
          <w:p w14:paraId="79F26A1A"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3820FA">
              <w:rPr>
                <w:rFonts w:ascii="Sylfaen" w:eastAsia="Times New Roman" w:hAnsi="Sylfaen" w:cs="Calibri"/>
                <w:color w:val="000000"/>
                <w:kern w:val="0"/>
                <w:sz w:val="18"/>
                <w:szCs w:val="18"/>
                <w14:ligatures w14:val="none"/>
              </w:rPr>
              <w:t>South Ossetia Administration</w:t>
            </w:r>
            <w:r>
              <w:rPr>
                <w:rFonts w:ascii="Sylfaen" w:eastAsia="Times New Roman" w:hAnsi="Sylfaen" w:cs="Calibri"/>
                <w:color w:val="000000"/>
                <w:kern w:val="0"/>
                <w:sz w:val="18"/>
                <w:szCs w:val="18"/>
                <w14:ligatures w14:val="none"/>
              </w:rPr>
              <w:t xml:space="preserve"> -</w:t>
            </w:r>
            <w:r w:rsidRPr="003820FA">
              <w:rPr>
                <w:rFonts w:ascii="Sylfaen" w:eastAsia="Times New Roman" w:hAnsi="Sylfaen" w:cs="Calibri"/>
                <w:color w:val="000000"/>
                <w:kern w:val="0"/>
                <w:sz w:val="18"/>
                <w:szCs w:val="18"/>
                <w14:ligatures w14:val="none"/>
              </w:rPr>
              <w:t xml:space="preserve"> Administration of the temporary administrative-territorial unit on the territory of the former South Ossetia Autonomous District </w:t>
            </w:r>
          </w:p>
        </w:tc>
        <w:tc>
          <w:tcPr>
            <w:tcW w:w="759" w:type="pct"/>
            <w:shd w:val="clear" w:color="auto" w:fill="auto"/>
            <w:vAlign w:val="center"/>
            <w:hideMark/>
          </w:tcPr>
          <w:p w14:paraId="63DD630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2,636.0</w:t>
            </w:r>
          </w:p>
        </w:tc>
        <w:tc>
          <w:tcPr>
            <w:tcW w:w="749" w:type="pct"/>
            <w:shd w:val="clear" w:color="auto" w:fill="auto"/>
            <w:vAlign w:val="center"/>
            <w:hideMark/>
          </w:tcPr>
          <w:p w14:paraId="3F2BE51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2,636.0</w:t>
            </w:r>
          </w:p>
        </w:tc>
        <w:tc>
          <w:tcPr>
            <w:tcW w:w="682" w:type="pct"/>
            <w:shd w:val="clear" w:color="auto" w:fill="auto"/>
            <w:vAlign w:val="center"/>
            <w:hideMark/>
          </w:tcPr>
          <w:p w14:paraId="11FFB6D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2,627.5</w:t>
            </w:r>
          </w:p>
        </w:tc>
        <w:tc>
          <w:tcPr>
            <w:tcW w:w="575" w:type="pct"/>
            <w:shd w:val="clear" w:color="auto" w:fill="auto"/>
            <w:vAlign w:val="center"/>
            <w:hideMark/>
          </w:tcPr>
          <w:p w14:paraId="1A16EF2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99.7%</w:t>
            </w:r>
          </w:p>
        </w:tc>
      </w:tr>
      <w:tr w:rsidR="00EA17CA" w:rsidRPr="001340E6" w14:paraId="1141E066" w14:textId="77777777" w:rsidTr="00426B5A">
        <w:trPr>
          <w:trHeight w:val="288"/>
        </w:trPr>
        <w:tc>
          <w:tcPr>
            <w:tcW w:w="2235" w:type="pct"/>
            <w:shd w:val="clear" w:color="auto" w:fill="auto"/>
            <w:vAlign w:val="center"/>
            <w:hideMark/>
          </w:tcPr>
          <w:p w14:paraId="002374DC"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2E6D3F">
              <w:rPr>
                <w:rFonts w:ascii="Sylfaen" w:eastAsia="Times New Roman" w:hAnsi="Sylfaen" w:cs="Calibri"/>
                <w:color w:val="000000"/>
                <w:kern w:val="0"/>
                <w:sz w:val="18"/>
                <w:szCs w:val="18"/>
                <w14:ligatures w14:val="none"/>
              </w:rPr>
              <w:t>Patriarchate of Georgia</w:t>
            </w:r>
          </w:p>
        </w:tc>
        <w:tc>
          <w:tcPr>
            <w:tcW w:w="759" w:type="pct"/>
            <w:shd w:val="clear" w:color="auto" w:fill="auto"/>
            <w:vAlign w:val="center"/>
            <w:hideMark/>
          </w:tcPr>
          <w:p w14:paraId="6B46C0D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25,000.0</w:t>
            </w:r>
          </w:p>
        </w:tc>
        <w:tc>
          <w:tcPr>
            <w:tcW w:w="749" w:type="pct"/>
            <w:shd w:val="clear" w:color="auto" w:fill="auto"/>
            <w:vAlign w:val="center"/>
            <w:hideMark/>
          </w:tcPr>
          <w:p w14:paraId="1461A6D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25,000.0</w:t>
            </w:r>
          </w:p>
        </w:tc>
        <w:tc>
          <w:tcPr>
            <w:tcW w:w="682" w:type="pct"/>
            <w:shd w:val="clear" w:color="auto" w:fill="auto"/>
            <w:vAlign w:val="center"/>
            <w:hideMark/>
          </w:tcPr>
          <w:p w14:paraId="0149819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24,997.3</w:t>
            </w:r>
          </w:p>
        </w:tc>
        <w:tc>
          <w:tcPr>
            <w:tcW w:w="575" w:type="pct"/>
            <w:shd w:val="clear" w:color="auto" w:fill="auto"/>
            <w:vAlign w:val="center"/>
            <w:hideMark/>
          </w:tcPr>
          <w:p w14:paraId="7BFC186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100.0%</w:t>
            </w:r>
          </w:p>
        </w:tc>
      </w:tr>
      <w:tr w:rsidR="00EA17CA" w:rsidRPr="001340E6" w14:paraId="7710000D" w14:textId="77777777" w:rsidTr="00426B5A">
        <w:trPr>
          <w:trHeight w:val="288"/>
        </w:trPr>
        <w:tc>
          <w:tcPr>
            <w:tcW w:w="2235" w:type="pct"/>
            <w:shd w:val="clear" w:color="auto" w:fill="auto"/>
            <w:vAlign w:val="center"/>
            <w:hideMark/>
          </w:tcPr>
          <w:p w14:paraId="274A5D22" w14:textId="77777777" w:rsidR="00EA17CA" w:rsidRPr="00097EB2" w:rsidRDefault="00EA17CA" w:rsidP="00426B5A">
            <w:pPr>
              <w:spacing w:after="0" w:line="240" w:lineRule="auto"/>
              <w:rPr>
                <w:rFonts w:ascii="Sylfaen" w:eastAsia="Times New Roman" w:hAnsi="Sylfaen" w:cs="Calibri"/>
                <w:color w:val="000000"/>
                <w:kern w:val="0"/>
                <w:sz w:val="18"/>
                <w:szCs w:val="18"/>
                <w14:ligatures w14:val="none"/>
              </w:rPr>
            </w:pPr>
            <w:r w:rsidRPr="00097EB2">
              <w:rPr>
                <w:rFonts w:ascii="Sylfaen" w:hAnsi="Sylfaen" w:cs="Arial"/>
                <w:color w:val="000000" w:themeColor="text1"/>
                <w:sz w:val="18"/>
                <w:szCs w:val="18"/>
                <w:shd w:val="clear" w:color="auto" w:fill="FFFFFF"/>
              </w:rPr>
              <w:t>LEPL </w:t>
            </w:r>
            <w:r w:rsidRPr="00097EB2">
              <w:rPr>
                <w:rStyle w:val="Emphasis"/>
                <w:rFonts w:ascii="Sylfaen" w:hAnsi="Sylfaen" w:cs="Arial"/>
                <w:bCs/>
                <w:i w:val="0"/>
                <w:iCs w:val="0"/>
                <w:color w:val="000000" w:themeColor="text1"/>
                <w:sz w:val="18"/>
                <w:szCs w:val="18"/>
                <w:shd w:val="clear" w:color="auto" w:fill="FFFFFF"/>
              </w:rPr>
              <w:t xml:space="preserve">Levan </w:t>
            </w:r>
            <w:proofErr w:type="spellStart"/>
            <w:r w:rsidRPr="00097EB2">
              <w:rPr>
                <w:rStyle w:val="Emphasis"/>
                <w:rFonts w:ascii="Sylfaen" w:hAnsi="Sylfaen" w:cs="Arial"/>
                <w:bCs/>
                <w:i w:val="0"/>
                <w:iCs w:val="0"/>
                <w:color w:val="000000" w:themeColor="text1"/>
                <w:sz w:val="18"/>
                <w:szCs w:val="18"/>
                <w:shd w:val="clear" w:color="auto" w:fill="FFFFFF"/>
              </w:rPr>
              <w:t>Samkharauli</w:t>
            </w:r>
            <w:proofErr w:type="spellEnd"/>
            <w:r w:rsidRPr="00097EB2">
              <w:rPr>
                <w:rStyle w:val="Emphasis"/>
                <w:rFonts w:ascii="Sylfaen" w:hAnsi="Sylfaen" w:cs="Arial"/>
                <w:bCs/>
                <w:i w:val="0"/>
                <w:iCs w:val="0"/>
                <w:color w:val="000000" w:themeColor="text1"/>
                <w:sz w:val="18"/>
                <w:szCs w:val="18"/>
                <w:shd w:val="clear" w:color="auto" w:fill="FFFFFF"/>
              </w:rPr>
              <w:t xml:space="preserve"> National Forensic Bureau</w:t>
            </w:r>
            <w:r w:rsidRPr="00097EB2">
              <w:rPr>
                <w:rFonts w:ascii="Sylfaen" w:hAnsi="Sylfaen" w:cs="Arial"/>
                <w:color w:val="000000" w:themeColor="text1"/>
                <w:sz w:val="18"/>
                <w:szCs w:val="18"/>
                <w:shd w:val="clear" w:color="auto" w:fill="FFFFFF"/>
              </w:rPr>
              <w:t> (NFB),</w:t>
            </w:r>
          </w:p>
        </w:tc>
        <w:tc>
          <w:tcPr>
            <w:tcW w:w="759" w:type="pct"/>
            <w:shd w:val="clear" w:color="auto" w:fill="auto"/>
            <w:vAlign w:val="center"/>
            <w:hideMark/>
          </w:tcPr>
          <w:p w14:paraId="6AE39E0B"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11,300.0</w:t>
            </w:r>
          </w:p>
        </w:tc>
        <w:tc>
          <w:tcPr>
            <w:tcW w:w="749" w:type="pct"/>
            <w:shd w:val="clear" w:color="auto" w:fill="auto"/>
            <w:vAlign w:val="center"/>
            <w:hideMark/>
          </w:tcPr>
          <w:p w14:paraId="3932EAC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11,300.0</w:t>
            </w:r>
          </w:p>
        </w:tc>
        <w:tc>
          <w:tcPr>
            <w:tcW w:w="682" w:type="pct"/>
            <w:shd w:val="clear" w:color="auto" w:fill="auto"/>
            <w:vAlign w:val="center"/>
            <w:hideMark/>
          </w:tcPr>
          <w:p w14:paraId="7165CBF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11,299.3</w:t>
            </w:r>
          </w:p>
        </w:tc>
        <w:tc>
          <w:tcPr>
            <w:tcW w:w="575" w:type="pct"/>
            <w:shd w:val="clear" w:color="auto" w:fill="auto"/>
            <w:vAlign w:val="center"/>
            <w:hideMark/>
          </w:tcPr>
          <w:p w14:paraId="694E2C8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100.0%</w:t>
            </w:r>
          </w:p>
        </w:tc>
      </w:tr>
      <w:tr w:rsidR="00EA17CA" w:rsidRPr="001340E6" w14:paraId="7BF7BDDC" w14:textId="77777777" w:rsidTr="00426B5A">
        <w:trPr>
          <w:trHeight w:val="288"/>
        </w:trPr>
        <w:tc>
          <w:tcPr>
            <w:tcW w:w="2235" w:type="pct"/>
            <w:shd w:val="clear" w:color="auto" w:fill="auto"/>
            <w:vAlign w:val="center"/>
            <w:hideMark/>
          </w:tcPr>
          <w:p w14:paraId="3BDEE2F7" w14:textId="77777777" w:rsidR="00EA17CA" w:rsidRPr="00097EB2" w:rsidRDefault="00EA17CA" w:rsidP="00426B5A">
            <w:pPr>
              <w:spacing w:after="0" w:line="240" w:lineRule="auto"/>
              <w:rPr>
                <w:rFonts w:ascii="Sylfaen" w:eastAsia="Times New Roman" w:hAnsi="Sylfaen" w:cs="Calibri"/>
                <w:color w:val="000000"/>
                <w:kern w:val="0"/>
                <w:sz w:val="18"/>
                <w:szCs w:val="18"/>
                <w14:ligatures w14:val="none"/>
              </w:rPr>
            </w:pPr>
            <w:r w:rsidRPr="00097EB2">
              <w:rPr>
                <w:rStyle w:val="Emphasis"/>
                <w:rFonts w:ascii="Sylfaen" w:hAnsi="Sylfaen" w:cs="Arial"/>
                <w:bCs/>
                <w:i w:val="0"/>
                <w:iCs w:val="0"/>
                <w:color w:val="000000" w:themeColor="text1"/>
                <w:sz w:val="18"/>
                <w:szCs w:val="18"/>
                <w:shd w:val="clear" w:color="auto" w:fill="FFFFFF"/>
              </w:rPr>
              <w:t>LEPL National Statistics Office of Georgia</w:t>
            </w:r>
            <w:r w:rsidRPr="00097EB2">
              <w:rPr>
                <w:rFonts w:ascii="Sylfaen" w:hAnsi="Sylfaen" w:cs="Arial"/>
                <w:color w:val="000000" w:themeColor="text1"/>
                <w:sz w:val="18"/>
                <w:szCs w:val="18"/>
                <w:shd w:val="clear" w:color="auto" w:fill="FFFFFF"/>
              </w:rPr>
              <w:t> (</w:t>
            </w:r>
            <w:proofErr w:type="spellStart"/>
            <w:r w:rsidRPr="00097EB2">
              <w:rPr>
                <w:rStyle w:val="Emphasis"/>
                <w:rFonts w:ascii="Sylfaen" w:hAnsi="Sylfaen" w:cs="Arial"/>
                <w:bCs/>
                <w:i w:val="0"/>
                <w:iCs w:val="0"/>
                <w:color w:val="000000" w:themeColor="text1"/>
                <w:sz w:val="18"/>
                <w:szCs w:val="18"/>
                <w:shd w:val="clear" w:color="auto" w:fill="FFFFFF"/>
              </w:rPr>
              <w:t>Geostat</w:t>
            </w:r>
            <w:proofErr w:type="spellEnd"/>
            <w:r w:rsidRPr="00097EB2">
              <w:rPr>
                <w:rFonts w:ascii="Sylfaen" w:hAnsi="Sylfaen" w:cs="Arial"/>
                <w:color w:val="000000" w:themeColor="text1"/>
                <w:sz w:val="18"/>
                <w:szCs w:val="18"/>
                <w:shd w:val="clear" w:color="auto" w:fill="FFFFFF"/>
              </w:rPr>
              <w:t>)</w:t>
            </w:r>
          </w:p>
        </w:tc>
        <w:tc>
          <w:tcPr>
            <w:tcW w:w="759" w:type="pct"/>
            <w:shd w:val="clear" w:color="auto" w:fill="auto"/>
            <w:vAlign w:val="center"/>
            <w:hideMark/>
          </w:tcPr>
          <w:p w14:paraId="70B5FB7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12,968.0</w:t>
            </w:r>
          </w:p>
        </w:tc>
        <w:tc>
          <w:tcPr>
            <w:tcW w:w="749" w:type="pct"/>
            <w:shd w:val="clear" w:color="auto" w:fill="auto"/>
            <w:vAlign w:val="center"/>
            <w:hideMark/>
          </w:tcPr>
          <w:p w14:paraId="107CE6F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12,968.0</w:t>
            </w:r>
          </w:p>
        </w:tc>
        <w:tc>
          <w:tcPr>
            <w:tcW w:w="682" w:type="pct"/>
            <w:shd w:val="clear" w:color="auto" w:fill="auto"/>
            <w:vAlign w:val="center"/>
            <w:hideMark/>
          </w:tcPr>
          <w:p w14:paraId="22B63AF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13,412.3</w:t>
            </w:r>
          </w:p>
        </w:tc>
        <w:tc>
          <w:tcPr>
            <w:tcW w:w="575" w:type="pct"/>
            <w:shd w:val="clear" w:color="auto" w:fill="auto"/>
            <w:vAlign w:val="center"/>
            <w:hideMark/>
          </w:tcPr>
          <w:p w14:paraId="44012BB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103.4%</w:t>
            </w:r>
          </w:p>
        </w:tc>
      </w:tr>
      <w:tr w:rsidR="00EA17CA" w:rsidRPr="001340E6" w14:paraId="551D4BA3" w14:textId="77777777" w:rsidTr="00426B5A">
        <w:trPr>
          <w:trHeight w:val="288"/>
        </w:trPr>
        <w:tc>
          <w:tcPr>
            <w:tcW w:w="2235" w:type="pct"/>
            <w:shd w:val="clear" w:color="auto" w:fill="auto"/>
            <w:vAlign w:val="center"/>
            <w:hideMark/>
          </w:tcPr>
          <w:p w14:paraId="6A3B96B5" w14:textId="77777777" w:rsidR="00EA17CA" w:rsidRPr="00097EB2" w:rsidRDefault="00EA17CA" w:rsidP="00426B5A">
            <w:pPr>
              <w:spacing w:after="0" w:line="240" w:lineRule="auto"/>
              <w:rPr>
                <w:rFonts w:ascii="Sylfaen" w:eastAsia="Times New Roman" w:hAnsi="Sylfaen" w:cs="Calibri"/>
                <w:color w:val="000000"/>
                <w:kern w:val="0"/>
                <w:sz w:val="18"/>
                <w:szCs w:val="18"/>
                <w14:ligatures w14:val="none"/>
              </w:rPr>
            </w:pPr>
            <w:r w:rsidRPr="00097EB2">
              <w:rPr>
                <w:rFonts w:ascii="Sylfaen" w:eastAsia="Times New Roman" w:hAnsi="Sylfaen" w:cs="Calibri"/>
                <w:color w:val="000000"/>
                <w:kern w:val="0"/>
                <w:sz w:val="18"/>
                <w:szCs w:val="18"/>
                <w14:ligatures w14:val="none"/>
              </w:rPr>
              <w:t>LEPL National Academy of Sciences of Georgia</w:t>
            </w:r>
          </w:p>
        </w:tc>
        <w:tc>
          <w:tcPr>
            <w:tcW w:w="759" w:type="pct"/>
            <w:shd w:val="clear" w:color="auto" w:fill="auto"/>
            <w:vAlign w:val="center"/>
            <w:hideMark/>
          </w:tcPr>
          <w:p w14:paraId="0B118C4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4,434.0</w:t>
            </w:r>
          </w:p>
        </w:tc>
        <w:tc>
          <w:tcPr>
            <w:tcW w:w="749" w:type="pct"/>
            <w:shd w:val="clear" w:color="auto" w:fill="auto"/>
            <w:vAlign w:val="center"/>
            <w:hideMark/>
          </w:tcPr>
          <w:p w14:paraId="3B3F303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4,434.0</w:t>
            </w:r>
          </w:p>
        </w:tc>
        <w:tc>
          <w:tcPr>
            <w:tcW w:w="682" w:type="pct"/>
            <w:shd w:val="clear" w:color="auto" w:fill="auto"/>
            <w:vAlign w:val="center"/>
            <w:hideMark/>
          </w:tcPr>
          <w:p w14:paraId="0228D50B"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4,084.4</w:t>
            </w:r>
          </w:p>
        </w:tc>
        <w:tc>
          <w:tcPr>
            <w:tcW w:w="575" w:type="pct"/>
            <w:shd w:val="clear" w:color="auto" w:fill="auto"/>
            <w:vAlign w:val="center"/>
            <w:hideMark/>
          </w:tcPr>
          <w:p w14:paraId="7381C98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92.1%</w:t>
            </w:r>
          </w:p>
        </w:tc>
      </w:tr>
      <w:tr w:rsidR="00EA17CA" w:rsidRPr="001340E6" w14:paraId="3B9691E5" w14:textId="77777777" w:rsidTr="00426B5A">
        <w:trPr>
          <w:trHeight w:val="288"/>
        </w:trPr>
        <w:tc>
          <w:tcPr>
            <w:tcW w:w="2235" w:type="pct"/>
            <w:shd w:val="clear" w:color="auto" w:fill="auto"/>
            <w:vAlign w:val="center"/>
            <w:hideMark/>
          </w:tcPr>
          <w:p w14:paraId="5FEB85E7"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097EB2">
              <w:rPr>
                <w:rFonts w:ascii="Sylfaen" w:eastAsia="Times New Roman" w:hAnsi="Sylfaen" w:cs="Calibri"/>
                <w:color w:val="000000"/>
                <w:kern w:val="0"/>
                <w:sz w:val="18"/>
                <w:szCs w:val="18"/>
                <w14:ligatures w14:val="none"/>
              </w:rPr>
              <w:t>Chamber of Commerce and Industry of Georgia</w:t>
            </w:r>
          </w:p>
        </w:tc>
        <w:tc>
          <w:tcPr>
            <w:tcW w:w="759" w:type="pct"/>
            <w:shd w:val="clear" w:color="auto" w:fill="auto"/>
            <w:vAlign w:val="center"/>
            <w:hideMark/>
          </w:tcPr>
          <w:p w14:paraId="697CD904"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1,602.0</w:t>
            </w:r>
          </w:p>
        </w:tc>
        <w:tc>
          <w:tcPr>
            <w:tcW w:w="749" w:type="pct"/>
            <w:shd w:val="clear" w:color="auto" w:fill="auto"/>
            <w:vAlign w:val="center"/>
            <w:hideMark/>
          </w:tcPr>
          <w:p w14:paraId="759E501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1,602.0</w:t>
            </w:r>
          </w:p>
        </w:tc>
        <w:tc>
          <w:tcPr>
            <w:tcW w:w="682" w:type="pct"/>
            <w:shd w:val="clear" w:color="auto" w:fill="auto"/>
            <w:vAlign w:val="center"/>
            <w:hideMark/>
          </w:tcPr>
          <w:p w14:paraId="5573297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1,698.4</w:t>
            </w:r>
          </w:p>
        </w:tc>
        <w:tc>
          <w:tcPr>
            <w:tcW w:w="575" w:type="pct"/>
            <w:shd w:val="clear" w:color="auto" w:fill="auto"/>
            <w:vAlign w:val="center"/>
            <w:hideMark/>
          </w:tcPr>
          <w:p w14:paraId="3E0AB38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106.0%</w:t>
            </w:r>
          </w:p>
        </w:tc>
      </w:tr>
      <w:tr w:rsidR="00EA17CA" w:rsidRPr="001340E6" w14:paraId="45379496" w14:textId="77777777" w:rsidTr="00426B5A">
        <w:trPr>
          <w:trHeight w:val="288"/>
        </w:trPr>
        <w:tc>
          <w:tcPr>
            <w:tcW w:w="2235" w:type="pct"/>
            <w:shd w:val="clear" w:color="auto" w:fill="auto"/>
            <w:vAlign w:val="center"/>
            <w:hideMark/>
          </w:tcPr>
          <w:p w14:paraId="1A67D316"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LEPL </w:t>
            </w:r>
            <w:r w:rsidRPr="00097EB2">
              <w:rPr>
                <w:rFonts w:ascii="Sylfaen" w:eastAsia="Times New Roman" w:hAnsi="Sylfaen" w:cs="Calibri"/>
                <w:color w:val="000000"/>
                <w:kern w:val="0"/>
                <w:sz w:val="18"/>
                <w:szCs w:val="18"/>
                <w14:ligatures w14:val="none"/>
              </w:rPr>
              <w:t>State Agency for Religious Affairs</w:t>
            </w:r>
          </w:p>
        </w:tc>
        <w:tc>
          <w:tcPr>
            <w:tcW w:w="759" w:type="pct"/>
            <w:shd w:val="clear" w:color="auto" w:fill="auto"/>
            <w:vAlign w:val="center"/>
            <w:hideMark/>
          </w:tcPr>
          <w:p w14:paraId="1C19C51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5,388.8</w:t>
            </w:r>
          </w:p>
        </w:tc>
        <w:tc>
          <w:tcPr>
            <w:tcW w:w="749" w:type="pct"/>
            <w:shd w:val="clear" w:color="auto" w:fill="auto"/>
            <w:vAlign w:val="center"/>
            <w:hideMark/>
          </w:tcPr>
          <w:p w14:paraId="23ABC660"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6,388.8</w:t>
            </w:r>
          </w:p>
        </w:tc>
        <w:tc>
          <w:tcPr>
            <w:tcW w:w="682" w:type="pct"/>
            <w:shd w:val="clear" w:color="auto" w:fill="auto"/>
            <w:vAlign w:val="center"/>
            <w:hideMark/>
          </w:tcPr>
          <w:p w14:paraId="0FE6066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6,373.8</w:t>
            </w:r>
          </w:p>
        </w:tc>
        <w:tc>
          <w:tcPr>
            <w:tcW w:w="575" w:type="pct"/>
            <w:shd w:val="clear" w:color="auto" w:fill="auto"/>
            <w:vAlign w:val="center"/>
            <w:hideMark/>
          </w:tcPr>
          <w:p w14:paraId="068F5EE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118.3%</w:t>
            </w:r>
          </w:p>
        </w:tc>
      </w:tr>
      <w:tr w:rsidR="00EA17CA" w:rsidRPr="001340E6" w14:paraId="200B9EF6" w14:textId="77777777" w:rsidTr="00426B5A">
        <w:trPr>
          <w:trHeight w:val="288"/>
        </w:trPr>
        <w:tc>
          <w:tcPr>
            <w:tcW w:w="2235" w:type="pct"/>
            <w:shd w:val="clear" w:color="auto" w:fill="auto"/>
            <w:vAlign w:val="center"/>
            <w:hideMark/>
          </w:tcPr>
          <w:p w14:paraId="004C16D6"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097EB2">
              <w:rPr>
                <w:rFonts w:ascii="Sylfaen" w:eastAsia="Times New Roman" w:hAnsi="Sylfaen" w:cs="Calibri"/>
                <w:color w:val="000000"/>
                <w:kern w:val="0"/>
                <w:sz w:val="18"/>
                <w:szCs w:val="18"/>
                <w14:ligatures w14:val="none"/>
              </w:rPr>
              <w:t>State Inspector Service</w:t>
            </w:r>
          </w:p>
        </w:tc>
        <w:tc>
          <w:tcPr>
            <w:tcW w:w="759" w:type="pct"/>
            <w:shd w:val="clear" w:color="auto" w:fill="auto"/>
            <w:vAlign w:val="center"/>
            <w:hideMark/>
          </w:tcPr>
          <w:p w14:paraId="0214C924"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11,300.0</w:t>
            </w:r>
          </w:p>
        </w:tc>
        <w:tc>
          <w:tcPr>
            <w:tcW w:w="749" w:type="pct"/>
            <w:shd w:val="clear" w:color="auto" w:fill="auto"/>
            <w:vAlign w:val="center"/>
            <w:hideMark/>
          </w:tcPr>
          <w:p w14:paraId="727522C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11,300.0</w:t>
            </w:r>
          </w:p>
        </w:tc>
        <w:tc>
          <w:tcPr>
            <w:tcW w:w="682" w:type="pct"/>
            <w:shd w:val="clear" w:color="auto" w:fill="auto"/>
            <w:vAlign w:val="center"/>
            <w:hideMark/>
          </w:tcPr>
          <w:p w14:paraId="12C4E79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10,964.5</w:t>
            </w:r>
          </w:p>
        </w:tc>
        <w:tc>
          <w:tcPr>
            <w:tcW w:w="575" w:type="pct"/>
            <w:shd w:val="clear" w:color="auto" w:fill="auto"/>
            <w:vAlign w:val="center"/>
            <w:hideMark/>
          </w:tcPr>
          <w:p w14:paraId="26F4FFF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97.0%</w:t>
            </w:r>
          </w:p>
        </w:tc>
      </w:tr>
      <w:tr w:rsidR="00EA17CA" w:rsidRPr="001340E6" w14:paraId="692B2FBA" w14:textId="77777777" w:rsidTr="00426B5A">
        <w:trPr>
          <w:trHeight w:val="288"/>
        </w:trPr>
        <w:tc>
          <w:tcPr>
            <w:tcW w:w="2235" w:type="pct"/>
            <w:shd w:val="clear" w:color="auto" w:fill="auto"/>
            <w:vAlign w:val="center"/>
            <w:hideMark/>
          </w:tcPr>
          <w:p w14:paraId="78DE181C"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097EB2">
              <w:rPr>
                <w:rFonts w:ascii="Sylfaen" w:eastAsia="Times New Roman" w:hAnsi="Sylfaen" w:cs="Calibri"/>
                <w:color w:val="000000"/>
                <w:kern w:val="0"/>
                <w:sz w:val="18"/>
                <w:szCs w:val="18"/>
                <w14:ligatures w14:val="none"/>
              </w:rPr>
              <w:t>LEPL State Language Department</w:t>
            </w:r>
          </w:p>
        </w:tc>
        <w:tc>
          <w:tcPr>
            <w:tcW w:w="759" w:type="pct"/>
            <w:shd w:val="clear" w:color="auto" w:fill="auto"/>
            <w:vAlign w:val="center"/>
            <w:hideMark/>
          </w:tcPr>
          <w:p w14:paraId="7B4FD4B7"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543.8</w:t>
            </w:r>
          </w:p>
        </w:tc>
        <w:tc>
          <w:tcPr>
            <w:tcW w:w="749" w:type="pct"/>
            <w:shd w:val="clear" w:color="auto" w:fill="auto"/>
            <w:vAlign w:val="center"/>
            <w:hideMark/>
          </w:tcPr>
          <w:p w14:paraId="40A07C1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543.8</w:t>
            </w:r>
          </w:p>
        </w:tc>
        <w:tc>
          <w:tcPr>
            <w:tcW w:w="682" w:type="pct"/>
            <w:shd w:val="clear" w:color="auto" w:fill="auto"/>
            <w:vAlign w:val="center"/>
            <w:hideMark/>
          </w:tcPr>
          <w:p w14:paraId="67C4A7A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536.1</w:t>
            </w:r>
          </w:p>
        </w:tc>
        <w:tc>
          <w:tcPr>
            <w:tcW w:w="575" w:type="pct"/>
            <w:shd w:val="clear" w:color="auto" w:fill="auto"/>
            <w:vAlign w:val="center"/>
            <w:hideMark/>
          </w:tcPr>
          <w:p w14:paraId="7E60F88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98.6%</w:t>
            </w:r>
          </w:p>
        </w:tc>
      </w:tr>
      <w:tr w:rsidR="00EA17CA" w:rsidRPr="001340E6" w14:paraId="7C66D317" w14:textId="77777777" w:rsidTr="00426B5A">
        <w:trPr>
          <w:trHeight w:val="288"/>
        </w:trPr>
        <w:tc>
          <w:tcPr>
            <w:tcW w:w="2235" w:type="pct"/>
            <w:shd w:val="clear" w:color="auto" w:fill="auto"/>
            <w:vAlign w:val="center"/>
            <w:hideMark/>
          </w:tcPr>
          <w:p w14:paraId="38D2E6EF"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LEPL </w:t>
            </w:r>
            <w:r w:rsidRPr="00F94C05">
              <w:rPr>
                <w:rStyle w:val="Emphasis"/>
                <w:rFonts w:ascii="Sylfaen" w:hAnsi="Sylfaen" w:cs="Arial"/>
                <w:bCs/>
                <w:i w:val="0"/>
                <w:iCs w:val="0"/>
                <w:color w:val="000000" w:themeColor="text1"/>
                <w:sz w:val="18"/>
                <w:szCs w:val="18"/>
                <w:shd w:val="clear" w:color="auto" w:fill="FFFFFF"/>
              </w:rPr>
              <w:t>Public Private Partnership Agency</w:t>
            </w:r>
            <w:r w:rsidRPr="00F94C05">
              <w:rPr>
                <w:rFonts w:ascii="Arial" w:hAnsi="Arial" w:cs="Arial"/>
                <w:color w:val="000000" w:themeColor="text1"/>
                <w:sz w:val="21"/>
                <w:szCs w:val="21"/>
                <w:shd w:val="clear" w:color="auto" w:fill="FFFFFF"/>
              </w:rPr>
              <w:t> </w:t>
            </w:r>
          </w:p>
        </w:tc>
        <w:tc>
          <w:tcPr>
            <w:tcW w:w="759" w:type="pct"/>
            <w:shd w:val="clear" w:color="auto" w:fill="auto"/>
            <w:vAlign w:val="center"/>
            <w:hideMark/>
          </w:tcPr>
          <w:p w14:paraId="0DF23C0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269.0</w:t>
            </w:r>
          </w:p>
        </w:tc>
        <w:tc>
          <w:tcPr>
            <w:tcW w:w="749" w:type="pct"/>
            <w:shd w:val="clear" w:color="auto" w:fill="auto"/>
            <w:vAlign w:val="center"/>
            <w:hideMark/>
          </w:tcPr>
          <w:p w14:paraId="20F5FD9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269.0</w:t>
            </w:r>
          </w:p>
        </w:tc>
        <w:tc>
          <w:tcPr>
            <w:tcW w:w="682" w:type="pct"/>
            <w:shd w:val="clear" w:color="auto" w:fill="auto"/>
            <w:vAlign w:val="center"/>
            <w:hideMark/>
          </w:tcPr>
          <w:p w14:paraId="180F296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240.8</w:t>
            </w:r>
          </w:p>
        </w:tc>
        <w:tc>
          <w:tcPr>
            <w:tcW w:w="575" w:type="pct"/>
            <w:shd w:val="clear" w:color="auto" w:fill="auto"/>
            <w:vAlign w:val="center"/>
            <w:hideMark/>
          </w:tcPr>
          <w:p w14:paraId="18B5400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89.5%</w:t>
            </w:r>
          </w:p>
        </w:tc>
      </w:tr>
      <w:tr w:rsidR="00EA17CA" w:rsidRPr="001340E6" w14:paraId="16604315" w14:textId="77777777" w:rsidTr="00426B5A">
        <w:trPr>
          <w:trHeight w:val="288"/>
        </w:trPr>
        <w:tc>
          <w:tcPr>
            <w:tcW w:w="2235" w:type="pct"/>
            <w:shd w:val="clear" w:color="auto" w:fill="auto"/>
            <w:vAlign w:val="center"/>
            <w:hideMark/>
          </w:tcPr>
          <w:p w14:paraId="0FBD052E"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F94C05">
              <w:rPr>
                <w:rFonts w:ascii="Sylfaen" w:eastAsia="Times New Roman" w:hAnsi="Sylfaen" w:cs="Calibri"/>
                <w:color w:val="000000"/>
                <w:kern w:val="0"/>
                <w:sz w:val="18"/>
                <w:szCs w:val="18"/>
                <w14:ligatures w14:val="none"/>
              </w:rPr>
              <w:t>Office of the National Security Council</w:t>
            </w:r>
          </w:p>
        </w:tc>
        <w:tc>
          <w:tcPr>
            <w:tcW w:w="759" w:type="pct"/>
            <w:shd w:val="clear" w:color="auto" w:fill="auto"/>
            <w:vAlign w:val="center"/>
            <w:hideMark/>
          </w:tcPr>
          <w:p w14:paraId="617C77D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3,410.0</w:t>
            </w:r>
          </w:p>
        </w:tc>
        <w:tc>
          <w:tcPr>
            <w:tcW w:w="749" w:type="pct"/>
            <w:shd w:val="clear" w:color="auto" w:fill="auto"/>
            <w:vAlign w:val="center"/>
            <w:hideMark/>
          </w:tcPr>
          <w:p w14:paraId="7F0F8EC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3,410.0</w:t>
            </w:r>
          </w:p>
        </w:tc>
        <w:tc>
          <w:tcPr>
            <w:tcW w:w="682" w:type="pct"/>
            <w:shd w:val="clear" w:color="auto" w:fill="auto"/>
            <w:vAlign w:val="center"/>
            <w:hideMark/>
          </w:tcPr>
          <w:p w14:paraId="12E4A62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2,790.7</w:t>
            </w:r>
          </w:p>
        </w:tc>
        <w:tc>
          <w:tcPr>
            <w:tcW w:w="575" w:type="pct"/>
            <w:shd w:val="clear" w:color="auto" w:fill="auto"/>
            <w:vAlign w:val="center"/>
            <w:hideMark/>
          </w:tcPr>
          <w:p w14:paraId="68C6315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81.8%</w:t>
            </w:r>
          </w:p>
        </w:tc>
      </w:tr>
      <w:tr w:rsidR="00EA17CA" w:rsidRPr="001340E6" w14:paraId="71A93B8A" w14:textId="77777777" w:rsidTr="00426B5A">
        <w:trPr>
          <w:trHeight w:val="288"/>
        </w:trPr>
        <w:tc>
          <w:tcPr>
            <w:tcW w:w="2235" w:type="pct"/>
            <w:shd w:val="clear" w:color="auto" w:fill="auto"/>
            <w:vAlign w:val="center"/>
            <w:hideMark/>
          </w:tcPr>
          <w:p w14:paraId="05FA3A00"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Pr>
                <w:rFonts w:ascii="Sylfaen" w:eastAsia="Times New Roman" w:hAnsi="Sylfaen" w:cs="Calibri"/>
                <w:color w:val="000000"/>
                <w:kern w:val="0"/>
                <w:sz w:val="18"/>
                <w:szCs w:val="18"/>
                <w14:ligatures w14:val="none"/>
              </w:rPr>
              <w:t xml:space="preserve">LEPL </w:t>
            </w:r>
            <w:r w:rsidRPr="00F94C05">
              <w:rPr>
                <w:rFonts w:ascii="Sylfaen" w:eastAsia="Times New Roman" w:hAnsi="Sylfaen" w:cs="Calibri"/>
                <w:color w:val="000000"/>
                <w:kern w:val="0"/>
                <w:sz w:val="18"/>
                <w:szCs w:val="18"/>
                <w14:ligatures w14:val="none"/>
              </w:rPr>
              <w:t>Kutaisi International University</w:t>
            </w:r>
          </w:p>
        </w:tc>
        <w:tc>
          <w:tcPr>
            <w:tcW w:w="759" w:type="pct"/>
            <w:shd w:val="clear" w:color="auto" w:fill="auto"/>
            <w:vAlign w:val="center"/>
            <w:hideMark/>
          </w:tcPr>
          <w:p w14:paraId="6B8FBC6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0.0</w:t>
            </w:r>
          </w:p>
        </w:tc>
        <w:tc>
          <w:tcPr>
            <w:tcW w:w="749" w:type="pct"/>
            <w:shd w:val="clear" w:color="auto" w:fill="auto"/>
            <w:vAlign w:val="center"/>
            <w:hideMark/>
          </w:tcPr>
          <w:p w14:paraId="043BDAA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0.0</w:t>
            </w:r>
          </w:p>
        </w:tc>
        <w:tc>
          <w:tcPr>
            <w:tcW w:w="682" w:type="pct"/>
            <w:shd w:val="clear" w:color="auto" w:fill="auto"/>
            <w:vAlign w:val="center"/>
            <w:hideMark/>
          </w:tcPr>
          <w:p w14:paraId="073F9EF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1,244.5</w:t>
            </w:r>
          </w:p>
        </w:tc>
        <w:tc>
          <w:tcPr>
            <w:tcW w:w="575" w:type="pct"/>
            <w:shd w:val="clear" w:color="auto" w:fill="auto"/>
            <w:vAlign w:val="center"/>
            <w:hideMark/>
          </w:tcPr>
          <w:p w14:paraId="2EC25E5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#DIV/0!</w:t>
            </w:r>
          </w:p>
        </w:tc>
      </w:tr>
      <w:tr w:rsidR="00EA17CA" w:rsidRPr="001340E6" w14:paraId="07D79AAC" w14:textId="77777777" w:rsidTr="00426B5A">
        <w:trPr>
          <w:trHeight w:val="288"/>
        </w:trPr>
        <w:tc>
          <w:tcPr>
            <w:tcW w:w="2235" w:type="pct"/>
            <w:shd w:val="clear" w:color="auto" w:fill="auto"/>
            <w:vAlign w:val="center"/>
            <w:hideMark/>
          </w:tcPr>
          <w:p w14:paraId="045E0F7A" w14:textId="77777777" w:rsidR="00EA17CA" w:rsidRPr="00F94C05" w:rsidRDefault="00EA17CA" w:rsidP="00426B5A">
            <w:pPr>
              <w:spacing w:after="0" w:line="240" w:lineRule="auto"/>
              <w:rPr>
                <w:rFonts w:ascii="Sylfaen" w:eastAsia="Times New Roman" w:hAnsi="Sylfaen" w:cs="Calibri"/>
                <w:color w:val="000000"/>
                <w:kern w:val="0"/>
                <w:sz w:val="18"/>
                <w:szCs w:val="18"/>
                <w14:ligatures w14:val="none"/>
              </w:rPr>
            </w:pPr>
            <w:r>
              <w:rPr>
                <w:rStyle w:val="Emphasis"/>
                <w:rFonts w:ascii="Sylfaen" w:hAnsi="Sylfaen" w:cs="Arial"/>
                <w:bCs/>
                <w:i w:val="0"/>
                <w:iCs w:val="0"/>
                <w:color w:val="000000" w:themeColor="text1"/>
                <w:sz w:val="18"/>
                <w:szCs w:val="18"/>
                <w:shd w:val="clear" w:color="auto" w:fill="FFFFFF"/>
              </w:rPr>
              <w:t xml:space="preserve">NNLE </w:t>
            </w:r>
            <w:r w:rsidRPr="00F94C05">
              <w:rPr>
                <w:rStyle w:val="Emphasis"/>
                <w:rFonts w:ascii="Sylfaen" w:hAnsi="Sylfaen" w:cs="Arial"/>
                <w:bCs/>
                <w:i w:val="0"/>
                <w:iCs w:val="0"/>
                <w:color w:val="000000" w:themeColor="text1"/>
                <w:sz w:val="18"/>
                <w:szCs w:val="18"/>
                <w:shd w:val="clear" w:color="auto" w:fill="FFFFFF"/>
              </w:rPr>
              <w:t>Millennium</w:t>
            </w:r>
            <w:r w:rsidRPr="00F94C05">
              <w:rPr>
                <w:rFonts w:ascii="Sylfaen" w:hAnsi="Sylfaen" w:cs="Arial"/>
                <w:color w:val="000000" w:themeColor="text1"/>
                <w:sz w:val="18"/>
                <w:szCs w:val="18"/>
                <w:shd w:val="clear" w:color="auto" w:fill="FFFFFF"/>
              </w:rPr>
              <w:t> Foundation</w:t>
            </w:r>
          </w:p>
        </w:tc>
        <w:tc>
          <w:tcPr>
            <w:tcW w:w="759" w:type="pct"/>
            <w:shd w:val="clear" w:color="auto" w:fill="auto"/>
            <w:vAlign w:val="center"/>
            <w:hideMark/>
          </w:tcPr>
          <w:p w14:paraId="278475F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0.0</w:t>
            </w:r>
          </w:p>
        </w:tc>
        <w:tc>
          <w:tcPr>
            <w:tcW w:w="749" w:type="pct"/>
            <w:shd w:val="clear" w:color="auto" w:fill="auto"/>
            <w:vAlign w:val="center"/>
            <w:hideMark/>
          </w:tcPr>
          <w:p w14:paraId="1FAF4D5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0.0</w:t>
            </w:r>
          </w:p>
        </w:tc>
        <w:tc>
          <w:tcPr>
            <w:tcW w:w="682" w:type="pct"/>
            <w:shd w:val="clear" w:color="auto" w:fill="auto"/>
            <w:vAlign w:val="center"/>
            <w:hideMark/>
          </w:tcPr>
          <w:p w14:paraId="2337DC8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270.5</w:t>
            </w:r>
          </w:p>
        </w:tc>
        <w:tc>
          <w:tcPr>
            <w:tcW w:w="575" w:type="pct"/>
            <w:shd w:val="clear" w:color="auto" w:fill="auto"/>
            <w:vAlign w:val="center"/>
            <w:hideMark/>
          </w:tcPr>
          <w:p w14:paraId="3114D90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#DIV/0!</w:t>
            </w:r>
          </w:p>
        </w:tc>
      </w:tr>
      <w:tr w:rsidR="00EA17CA" w:rsidRPr="001340E6" w14:paraId="1ACE114E" w14:textId="77777777" w:rsidTr="00426B5A">
        <w:trPr>
          <w:trHeight w:val="288"/>
        </w:trPr>
        <w:tc>
          <w:tcPr>
            <w:tcW w:w="2235" w:type="pct"/>
            <w:shd w:val="clear" w:color="auto" w:fill="auto"/>
            <w:vAlign w:val="center"/>
            <w:hideMark/>
          </w:tcPr>
          <w:p w14:paraId="75556EE1" w14:textId="77777777" w:rsidR="00EA17CA" w:rsidRPr="001340E6" w:rsidRDefault="00EA17CA" w:rsidP="00426B5A">
            <w:pPr>
              <w:spacing w:after="0" w:line="240" w:lineRule="auto"/>
              <w:rPr>
                <w:rFonts w:ascii="Sylfaen" w:eastAsia="Times New Roman" w:hAnsi="Sylfaen" w:cs="Calibri"/>
                <w:color w:val="000000"/>
                <w:kern w:val="0"/>
                <w:sz w:val="18"/>
                <w:szCs w:val="18"/>
                <w14:ligatures w14:val="none"/>
              </w:rPr>
            </w:pPr>
            <w:r w:rsidRPr="005924DC">
              <w:rPr>
                <w:rFonts w:ascii="Sylfaen" w:eastAsia="Times New Roman" w:hAnsi="Sylfaen" w:cs="Calibri"/>
                <w:color w:val="000000"/>
                <w:kern w:val="0"/>
                <w:sz w:val="18"/>
                <w:szCs w:val="18"/>
                <w14:ligatures w14:val="none"/>
              </w:rPr>
              <w:t xml:space="preserve">NNLE Peace Fund for </w:t>
            </w:r>
            <w:r>
              <w:rPr>
                <w:rFonts w:ascii="Sylfaen" w:eastAsia="Times New Roman" w:hAnsi="Sylfaen" w:cs="Calibri"/>
                <w:color w:val="000000"/>
                <w:kern w:val="0"/>
                <w:sz w:val="18"/>
                <w:szCs w:val="18"/>
                <w14:ligatures w14:val="none"/>
              </w:rPr>
              <w:t xml:space="preserve">a </w:t>
            </w:r>
            <w:r w:rsidRPr="005924DC">
              <w:rPr>
                <w:rFonts w:ascii="Sylfaen" w:eastAsia="Times New Roman" w:hAnsi="Sylfaen" w:cs="Calibri"/>
                <w:color w:val="000000"/>
                <w:kern w:val="0"/>
                <w:sz w:val="18"/>
                <w:szCs w:val="18"/>
                <w14:ligatures w14:val="none"/>
              </w:rPr>
              <w:t>Better Future</w:t>
            </w:r>
          </w:p>
        </w:tc>
        <w:tc>
          <w:tcPr>
            <w:tcW w:w="759" w:type="pct"/>
            <w:shd w:val="clear" w:color="auto" w:fill="auto"/>
            <w:vAlign w:val="center"/>
            <w:hideMark/>
          </w:tcPr>
          <w:p w14:paraId="698BA8F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0.0</w:t>
            </w:r>
          </w:p>
        </w:tc>
        <w:tc>
          <w:tcPr>
            <w:tcW w:w="749" w:type="pct"/>
            <w:shd w:val="clear" w:color="auto" w:fill="auto"/>
            <w:vAlign w:val="center"/>
            <w:hideMark/>
          </w:tcPr>
          <w:p w14:paraId="2DDF10D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0.0</w:t>
            </w:r>
          </w:p>
        </w:tc>
        <w:tc>
          <w:tcPr>
            <w:tcW w:w="682" w:type="pct"/>
            <w:shd w:val="clear" w:color="auto" w:fill="auto"/>
            <w:vAlign w:val="center"/>
            <w:hideMark/>
          </w:tcPr>
          <w:p w14:paraId="61959F2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558.0</w:t>
            </w:r>
          </w:p>
        </w:tc>
        <w:tc>
          <w:tcPr>
            <w:tcW w:w="575" w:type="pct"/>
            <w:shd w:val="clear" w:color="auto" w:fill="auto"/>
            <w:vAlign w:val="center"/>
            <w:hideMark/>
          </w:tcPr>
          <w:p w14:paraId="4408A5D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#DIV/0!</w:t>
            </w:r>
          </w:p>
        </w:tc>
      </w:tr>
      <w:tr w:rsidR="00EA17CA" w:rsidRPr="001340E6" w14:paraId="4206A9A5" w14:textId="77777777" w:rsidTr="00426B5A">
        <w:trPr>
          <w:trHeight w:val="288"/>
        </w:trPr>
        <w:tc>
          <w:tcPr>
            <w:tcW w:w="2235" w:type="pct"/>
            <w:shd w:val="clear" w:color="000000" w:fill="92CDDC"/>
            <w:vAlign w:val="center"/>
            <w:hideMark/>
          </w:tcPr>
          <w:p w14:paraId="6E7A90A9"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Pr>
                <w:rFonts w:ascii="Sylfaen" w:eastAsia="Times New Roman" w:hAnsi="Sylfaen" w:cs="Calibri"/>
                <w:b/>
                <w:bCs/>
                <w:color w:val="000000"/>
                <w:kern w:val="0"/>
                <w:sz w:val="18"/>
                <w:szCs w:val="18"/>
                <w14:ligatures w14:val="none"/>
              </w:rPr>
              <w:t xml:space="preserve">Expenditures of State Importance </w:t>
            </w:r>
          </w:p>
        </w:tc>
        <w:tc>
          <w:tcPr>
            <w:tcW w:w="759" w:type="pct"/>
            <w:shd w:val="clear" w:color="000000" w:fill="92CDDC"/>
            <w:vAlign w:val="center"/>
            <w:hideMark/>
          </w:tcPr>
          <w:p w14:paraId="6F0C8D7E"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3,307,400.0</w:t>
            </w:r>
          </w:p>
        </w:tc>
        <w:tc>
          <w:tcPr>
            <w:tcW w:w="749" w:type="pct"/>
            <w:shd w:val="clear" w:color="000000" w:fill="92CDDC"/>
            <w:vAlign w:val="center"/>
            <w:hideMark/>
          </w:tcPr>
          <w:p w14:paraId="4F9CFC68"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3,197,564.6</w:t>
            </w:r>
          </w:p>
        </w:tc>
        <w:tc>
          <w:tcPr>
            <w:tcW w:w="682" w:type="pct"/>
            <w:shd w:val="clear" w:color="000000" w:fill="92CDDC"/>
            <w:vAlign w:val="center"/>
            <w:hideMark/>
          </w:tcPr>
          <w:p w14:paraId="548BEF55"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3,052,248.4</w:t>
            </w:r>
          </w:p>
        </w:tc>
        <w:tc>
          <w:tcPr>
            <w:tcW w:w="575" w:type="pct"/>
            <w:shd w:val="clear" w:color="000000" w:fill="92CDDC"/>
            <w:vAlign w:val="center"/>
            <w:hideMark/>
          </w:tcPr>
          <w:p w14:paraId="176969A5" w14:textId="77777777" w:rsidR="00EA17CA" w:rsidRPr="001340E6" w:rsidRDefault="00EA17CA" w:rsidP="00426B5A">
            <w:pPr>
              <w:spacing w:after="0" w:line="240" w:lineRule="auto"/>
              <w:jc w:val="center"/>
              <w:rPr>
                <w:rFonts w:ascii="Sylfaen" w:eastAsia="Times New Roman" w:hAnsi="Sylfaen" w:cs="Calibri"/>
                <w:b/>
                <w:bCs/>
                <w:color w:val="000000"/>
                <w:kern w:val="0"/>
                <w:sz w:val="18"/>
                <w:szCs w:val="18"/>
                <w14:ligatures w14:val="none"/>
              </w:rPr>
            </w:pPr>
            <w:r w:rsidRPr="001340E6">
              <w:rPr>
                <w:rFonts w:ascii="Sylfaen" w:eastAsia="Times New Roman" w:hAnsi="Sylfaen" w:cs="Calibri"/>
                <w:b/>
                <w:bCs/>
                <w:color w:val="000000"/>
                <w:kern w:val="0"/>
                <w:sz w:val="18"/>
                <w:szCs w:val="18"/>
                <w14:ligatures w14:val="none"/>
              </w:rPr>
              <w:t>92.3%</w:t>
            </w:r>
          </w:p>
        </w:tc>
      </w:tr>
      <w:tr w:rsidR="00EA17CA" w:rsidRPr="001340E6" w14:paraId="5628D472" w14:textId="77777777" w:rsidTr="00426B5A">
        <w:trPr>
          <w:trHeight w:val="288"/>
        </w:trPr>
        <w:tc>
          <w:tcPr>
            <w:tcW w:w="2235" w:type="pct"/>
            <w:shd w:val="clear" w:color="auto" w:fill="auto"/>
            <w:vAlign w:val="center"/>
            <w:hideMark/>
          </w:tcPr>
          <w:p w14:paraId="14A6FC74" w14:textId="77777777" w:rsidR="00EA17CA" w:rsidRPr="001340E6" w:rsidRDefault="00EA17CA" w:rsidP="00426B5A">
            <w:pPr>
              <w:spacing w:after="0" w:line="240" w:lineRule="auto"/>
              <w:ind w:firstLineChars="300" w:firstLine="540"/>
              <w:rPr>
                <w:rFonts w:ascii="Sylfaen" w:eastAsia="Times New Roman" w:hAnsi="Sylfaen" w:cs="Calibri"/>
                <w:i/>
                <w:iCs/>
                <w:color w:val="000000"/>
                <w:kern w:val="0"/>
                <w:sz w:val="18"/>
                <w:szCs w:val="18"/>
                <w14:ligatures w14:val="none"/>
              </w:rPr>
            </w:pPr>
            <w:r>
              <w:rPr>
                <w:rFonts w:ascii="Sylfaen" w:eastAsia="Times New Roman" w:hAnsi="Sylfaen" w:cs="Calibri"/>
                <w:i/>
                <w:iCs/>
                <w:color w:val="000000"/>
                <w:kern w:val="0"/>
                <w:sz w:val="18"/>
                <w:szCs w:val="18"/>
                <w14:ligatures w14:val="none"/>
              </w:rPr>
              <w:t xml:space="preserve">Servicing and repaying foreign public debts </w:t>
            </w:r>
          </w:p>
        </w:tc>
        <w:tc>
          <w:tcPr>
            <w:tcW w:w="759" w:type="pct"/>
            <w:shd w:val="clear" w:color="auto" w:fill="auto"/>
            <w:vAlign w:val="center"/>
            <w:hideMark/>
          </w:tcPr>
          <w:p w14:paraId="652FBBF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1,270,000.0</w:t>
            </w:r>
          </w:p>
        </w:tc>
        <w:tc>
          <w:tcPr>
            <w:tcW w:w="749" w:type="pct"/>
            <w:shd w:val="clear" w:color="auto" w:fill="auto"/>
            <w:vAlign w:val="center"/>
            <w:hideMark/>
          </w:tcPr>
          <w:p w14:paraId="734BCE8B"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1,246,000.0</w:t>
            </w:r>
          </w:p>
        </w:tc>
        <w:tc>
          <w:tcPr>
            <w:tcW w:w="682" w:type="pct"/>
            <w:shd w:val="clear" w:color="auto" w:fill="auto"/>
            <w:vAlign w:val="center"/>
            <w:hideMark/>
          </w:tcPr>
          <w:p w14:paraId="3E3FB17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1,207,226.8</w:t>
            </w:r>
          </w:p>
        </w:tc>
        <w:tc>
          <w:tcPr>
            <w:tcW w:w="575" w:type="pct"/>
            <w:shd w:val="clear" w:color="auto" w:fill="auto"/>
            <w:vAlign w:val="center"/>
            <w:hideMark/>
          </w:tcPr>
          <w:p w14:paraId="2C871B23"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95.1%</w:t>
            </w:r>
          </w:p>
        </w:tc>
      </w:tr>
      <w:tr w:rsidR="00EA17CA" w:rsidRPr="001340E6" w14:paraId="33A83E22" w14:textId="77777777" w:rsidTr="00426B5A">
        <w:trPr>
          <w:trHeight w:val="288"/>
        </w:trPr>
        <w:tc>
          <w:tcPr>
            <w:tcW w:w="2235" w:type="pct"/>
            <w:shd w:val="clear" w:color="auto" w:fill="auto"/>
            <w:vAlign w:val="center"/>
            <w:hideMark/>
          </w:tcPr>
          <w:p w14:paraId="776B053C" w14:textId="77777777" w:rsidR="00EA17CA" w:rsidRPr="001340E6" w:rsidRDefault="00EA17CA" w:rsidP="00426B5A">
            <w:pPr>
              <w:spacing w:after="0" w:line="240" w:lineRule="auto"/>
              <w:ind w:firstLineChars="300" w:firstLine="540"/>
              <w:rPr>
                <w:rFonts w:ascii="Sylfaen" w:eastAsia="Times New Roman" w:hAnsi="Sylfaen" w:cs="Calibri"/>
                <w:i/>
                <w:iCs/>
                <w:color w:val="000000"/>
                <w:kern w:val="0"/>
                <w:sz w:val="18"/>
                <w:szCs w:val="18"/>
                <w14:ligatures w14:val="none"/>
              </w:rPr>
            </w:pPr>
            <w:r>
              <w:rPr>
                <w:rFonts w:ascii="Sylfaen" w:eastAsia="Times New Roman" w:hAnsi="Sylfaen" w:cs="Calibri"/>
                <w:i/>
                <w:iCs/>
                <w:color w:val="000000"/>
                <w:kern w:val="0"/>
                <w:sz w:val="18"/>
                <w:szCs w:val="18"/>
                <w14:ligatures w14:val="none"/>
              </w:rPr>
              <w:t>Servicing and repaying domestic public debts</w:t>
            </w:r>
          </w:p>
        </w:tc>
        <w:tc>
          <w:tcPr>
            <w:tcW w:w="759" w:type="pct"/>
            <w:shd w:val="clear" w:color="auto" w:fill="auto"/>
            <w:vAlign w:val="center"/>
            <w:hideMark/>
          </w:tcPr>
          <w:p w14:paraId="5FB4B73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565,000.0</w:t>
            </w:r>
          </w:p>
        </w:tc>
        <w:tc>
          <w:tcPr>
            <w:tcW w:w="749" w:type="pct"/>
            <w:shd w:val="clear" w:color="auto" w:fill="auto"/>
            <w:vAlign w:val="center"/>
            <w:hideMark/>
          </w:tcPr>
          <w:p w14:paraId="32E6CDD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559,650.0</w:t>
            </w:r>
          </w:p>
        </w:tc>
        <w:tc>
          <w:tcPr>
            <w:tcW w:w="682" w:type="pct"/>
            <w:shd w:val="clear" w:color="auto" w:fill="auto"/>
            <w:vAlign w:val="center"/>
            <w:hideMark/>
          </w:tcPr>
          <w:p w14:paraId="5B72B446"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550,396.9</w:t>
            </w:r>
          </w:p>
        </w:tc>
        <w:tc>
          <w:tcPr>
            <w:tcW w:w="575" w:type="pct"/>
            <w:shd w:val="clear" w:color="auto" w:fill="auto"/>
            <w:vAlign w:val="center"/>
            <w:hideMark/>
          </w:tcPr>
          <w:p w14:paraId="5A7ACA1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97.4%</w:t>
            </w:r>
          </w:p>
        </w:tc>
      </w:tr>
      <w:tr w:rsidR="00EA17CA" w:rsidRPr="001340E6" w14:paraId="636B93D7" w14:textId="77777777" w:rsidTr="00426B5A">
        <w:trPr>
          <w:trHeight w:val="288"/>
        </w:trPr>
        <w:tc>
          <w:tcPr>
            <w:tcW w:w="2235" w:type="pct"/>
            <w:shd w:val="clear" w:color="auto" w:fill="auto"/>
            <w:vAlign w:val="center"/>
            <w:hideMark/>
          </w:tcPr>
          <w:p w14:paraId="58646D66" w14:textId="77777777" w:rsidR="00EA17CA" w:rsidRPr="001340E6" w:rsidRDefault="00EA17CA" w:rsidP="00426B5A">
            <w:pPr>
              <w:spacing w:after="0" w:line="240" w:lineRule="auto"/>
              <w:ind w:firstLineChars="300" w:firstLine="540"/>
              <w:rPr>
                <w:rFonts w:ascii="Sylfaen" w:eastAsia="Times New Roman" w:hAnsi="Sylfaen" w:cs="Calibri"/>
                <w:i/>
                <w:iCs/>
                <w:color w:val="000000"/>
                <w:kern w:val="0"/>
                <w:sz w:val="18"/>
                <w:szCs w:val="18"/>
                <w14:ligatures w14:val="none"/>
              </w:rPr>
            </w:pPr>
            <w:r w:rsidRPr="00DC65C4">
              <w:rPr>
                <w:rFonts w:ascii="Sylfaen" w:eastAsia="Times New Roman" w:hAnsi="Sylfaen" w:cs="Calibri"/>
                <w:i/>
                <w:iCs/>
                <w:color w:val="000000"/>
                <w:kern w:val="0"/>
                <w:sz w:val="18"/>
                <w:szCs w:val="18"/>
                <w14:ligatures w14:val="none"/>
              </w:rPr>
              <w:t>Transfers to autonomous republics and municipalities</w:t>
            </w:r>
            <w:r>
              <w:rPr>
                <w:rFonts w:ascii="Sylfaen" w:eastAsia="Times New Roman" w:hAnsi="Sylfaen" w:cs="Calibri"/>
                <w:i/>
                <w:iCs/>
                <w:color w:val="000000"/>
                <w:kern w:val="0"/>
                <w:sz w:val="18"/>
                <w:szCs w:val="18"/>
                <w14:ligatures w14:val="none"/>
              </w:rPr>
              <w:t xml:space="preserve"> </w:t>
            </w:r>
          </w:p>
        </w:tc>
        <w:tc>
          <w:tcPr>
            <w:tcW w:w="759" w:type="pct"/>
            <w:shd w:val="clear" w:color="auto" w:fill="auto"/>
            <w:vAlign w:val="center"/>
            <w:hideMark/>
          </w:tcPr>
          <w:p w14:paraId="1FC5D419"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353,000.0</w:t>
            </w:r>
          </w:p>
        </w:tc>
        <w:tc>
          <w:tcPr>
            <w:tcW w:w="749" w:type="pct"/>
            <w:shd w:val="clear" w:color="auto" w:fill="auto"/>
            <w:vAlign w:val="center"/>
            <w:hideMark/>
          </w:tcPr>
          <w:p w14:paraId="03668818"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833,762.1</w:t>
            </w:r>
          </w:p>
        </w:tc>
        <w:tc>
          <w:tcPr>
            <w:tcW w:w="682" w:type="pct"/>
            <w:shd w:val="clear" w:color="auto" w:fill="auto"/>
            <w:vAlign w:val="center"/>
            <w:hideMark/>
          </w:tcPr>
          <w:p w14:paraId="0F7FBF5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829,090.5</w:t>
            </w:r>
          </w:p>
        </w:tc>
        <w:tc>
          <w:tcPr>
            <w:tcW w:w="575" w:type="pct"/>
            <w:shd w:val="clear" w:color="auto" w:fill="auto"/>
            <w:vAlign w:val="center"/>
            <w:hideMark/>
          </w:tcPr>
          <w:p w14:paraId="32DD0091"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234.9%</w:t>
            </w:r>
          </w:p>
        </w:tc>
      </w:tr>
      <w:tr w:rsidR="00EA17CA" w:rsidRPr="001340E6" w14:paraId="4ED907BF" w14:textId="77777777" w:rsidTr="00426B5A">
        <w:trPr>
          <w:trHeight w:val="288"/>
        </w:trPr>
        <w:tc>
          <w:tcPr>
            <w:tcW w:w="2235" w:type="pct"/>
            <w:shd w:val="clear" w:color="auto" w:fill="auto"/>
            <w:vAlign w:val="center"/>
            <w:hideMark/>
          </w:tcPr>
          <w:p w14:paraId="31137ECA" w14:textId="77777777" w:rsidR="00EA17CA" w:rsidRPr="001340E6" w:rsidRDefault="00EA17CA" w:rsidP="00426B5A">
            <w:pPr>
              <w:spacing w:after="0" w:line="240" w:lineRule="auto"/>
              <w:ind w:firstLineChars="300" w:firstLine="540"/>
              <w:rPr>
                <w:rFonts w:ascii="Sylfaen" w:eastAsia="Times New Roman" w:hAnsi="Sylfaen" w:cs="Calibri"/>
                <w:i/>
                <w:iCs/>
                <w:color w:val="000000"/>
                <w:kern w:val="0"/>
                <w:sz w:val="18"/>
                <w:szCs w:val="18"/>
                <w14:ligatures w14:val="none"/>
              </w:rPr>
            </w:pPr>
            <w:r>
              <w:rPr>
                <w:rFonts w:ascii="Sylfaen" w:eastAsia="Times New Roman" w:hAnsi="Sylfaen" w:cs="Calibri"/>
                <w:i/>
                <w:iCs/>
                <w:color w:val="000000"/>
                <w:kern w:val="0"/>
                <w:sz w:val="18"/>
                <w:szCs w:val="18"/>
                <w14:ligatures w14:val="none"/>
              </w:rPr>
              <w:t xml:space="preserve">Expenditures of state importance covered by donors </w:t>
            </w:r>
          </w:p>
        </w:tc>
        <w:tc>
          <w:tcPr>
            <w:tcW w:w="759" w:type="pct"/>
            <w:shd w:val="clear" w:color="auto" w:fill="auto"/>
            <w:vAlign w:val="center"/>
            <w:hideMark/>
          </w:tcPr>
          <w:p w14:paraId="53F3E37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105,650.0</w:t>
            </w:r>
          </w:p>
        </w:tc>
        <w:tc>
          <w:tcPr>
            <w:tcW w:w="749" w:type="pct"/>
            <w:shd w:val="clear" w:color="auto" w:fill="auto"/>
            <w:vAlign w:val="center"/>
            <w:hideMark/>
          </w:tcPr>
          <w:p w14:paraId="4E6B705A"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105,650.0</w:t>
            </w:r>
          </w:p>
        </w:tc>
        <w:tc>
          <w:tcPr>
            <w:tcW w:w="682" w:type="pct"/>
            <w:shd w:val="clear" w:color="auto" w:fill="auto"/>
            <w:vAlign w:val="center"/>
            <w:hideMark/>
          </w:tcPr>
          <w:p w14:paraId="0AC21825"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36,457.5</w:t>
            </w:r>
          </w:p>
        </w:tc>
        <w:tc>
          <w:tcPr>
            <w:tcW w:w="575" w:type="pct"/>
            <w:shd w:val="clear" w:color="auto" w:fill="auto"/>
            <w:vAlign w:val="center"/>
            <w:hideMark/>
          </w:tcPr>
          <w:p w14:paraId="5325090D"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34.5%</w:t>
            </w:r>
          </w:p>
        </w:tc>
      </w:tr>
      <w:tr w:rsidR="00EA17CA" w:rsidRPr="001340E6" w14:paraId="165E5552" w14:textId="77777777" w:rsidTr="00426B5A">
        <w:trPr>
          <w:trHeight w:val="288"/>
        </w:trPr>
        <w:tc>
          <w:tcPr>
            <w:tcW w:w="2235" w:type="pct"/>
            <w:shd w:val="clear" w:color="auto" w:fill="auto"/>
            <w:vAlign w:val="center"/>
            <w:hideMark/>
          </w:tcPr>
          <w:p w14:paraId="770B03EC" w14:textId="77777777" w:rsidR="00EA17CA" w:rsidRPr="001340E6" w:rsidRDefault="00EA17CA" w:rsidP="00426B5A">
            <w:pPr>
              <w:spacing w:after="0" w:line="240" w:lineRule="auto"/>
              <w:ind w:firstLineChars="300" w:firstLine="540"/>
              <w:rPr>
                <w:rFonts w:ascii="Sylfaen" w:eastAsia="Times New Roman" w:hAnsi="Sylfaen" w:cs="Calibri"/>
                <w:i/>
                <w:iCs/>
                <w:color w:val="000000"/>
                <w:kern w:val="0"/>
                <w:sz w:val="18"/>
                <w:szCs w:val="18"/>
                <w14:ligatures w14:val="none"/>
              </w:rPr>
            </w:pPr>
            <w:r>
              <w:rPr>
                <w:rFonts w:ascii="Sylfaen" w:eastAsia="Times New Roman" w:hAnsi="Sylfaen" w:cs="Calibri"/>
                <w:i/>
                <w:iCs/>
                <w:color w:val="000000"/>
                <w:kern w:val="0"/>
                <w:sz w:val="18"/>
                <w:szCs w:val="18"/>
                <w14:ligatures w14:val="none"/>
              </w:rPr>
              <w:t xml:space="preserve">Other expenses </w:t>
            </w:r>
          </w:p>
        </w:tc>
        <w:tc>
          <w:tcPr>
            <w:tcW w:w="759" w:type="pct"/>
            <w:shd w:val="clear" w:color="auto" w:fill="auto"/>
            <w:vAlign w:val="center"/>
            <w:hideMark/>
          </w:tcPr>
          <w:p w14:paraId="7CA27742"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1,013,750.0</w:t>
            </w:r>
          </w:p>
        </w:tc>
        <w:tc>
          <w:tcPr>
            <w:tcW w:w="749" w:type="pct"/>
            <w:shd w:val="clear" w:color="auto" w:fill="auto"/>
            <w:vAlign w:val="center"/>
            <w:hideMark/>
          </w:tcPr>
          <w:p w14:paraId="7FC608FF"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452,502.5</w:t>
            </w:r>
          </w:p>
        </w:tc>
        <w:tc>
          <w:tcPr>
            <w:tcW w:w="682" w:type="pct"/>
            <w:shd w:val="clear" w:color="auto" w:fill="auto"/>
            <w:vAlign w:val="center"/>
            <w:hideMark/>
          </w:tcPr>
          <w:p w14:paraId="6B541FBC"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429,076.6</w:t>
            </w:r>
          </w:p>
        </w:tc>
        <w:tc>
          <w:tcPr>
            <w:tcW w:w="575" w:type="pct"/>
            <w:shd w:val="clear" w:color="auto" w:fill="auto"/>
            <w:vAlign w:val="center"/>
            <w:hideMark/>
          </w:tcPr>
          <w:p w14:paraId="15526E4E" w14:textId="77777777" w:rsidR="00EA17CA" w:rsidRPr="001340E6" w:rsidRDefault="00EA17CA" w:rsidP="00426B5A">
            <w:pPr>
              <w:spacing w:after="0" w:line="240" w:lineRule="auto"/>
              <w:jc w:val="center"/>
              <w:rPr>
                <w:rFonts w:ascii="Sylfaen" w:eastAsia="Times New Roman" w:hAnsi="Sylfaen" w:cs="Calibri"/>
                <w:color w:val="000000"/>
                <w:kern w:val="0"/>
                <w:sz w:val="18"/>
                <w:szCs w:val="18"/>
                <w14:ligatures w14:val="none"/>
              </w:rPr>
            </w:pPr>
            <w:r w:rsidRPr="001340E6">
              <w:rPr>
                <w:rFonts w:ascii="Sylfaen" w:eastAsia="Times New Roman" w:hAnsi="Sylfaen" w:cs="Calibri"/>
                <w:color w:val="000000"/>
                <w:kern w:val="0"/>
                <w:sz w:val="18"/>
                <w:szCs w:val="18"/>
                <w14:ligatures w14:val="none"/>
              </w:rPr>
              <w:t>42.3%</w:t>
            </w:r>
          </w:p>
        </w:tc>
      </w:tr>
    </w:tbl>
    <w:p w14:paraId="3BFBD9FF" w14:textId="77777777" w:rsidR="00EA17CA" w:rsidRPr="001340E6" w:rsidRDefault="00EA17CA" w:rsidP="00EA17CA">
      <w:pPr>
        <w:spacing w:after="200" w:line="240" w:lineRule="auto"/>
        <w:rPr>
          <w:rFonts w:ascii="Sylfaen" w:eastAsia="Calibri" w:hAnsi="Sylfaen" w:cs="Times New Roman"/>
          <w:b/>
          <w:kern w:val="0"/>
          <w:lang w:val="ka-GE"/>
          <w14:ligatures w14:val="none"/>
        </w:rPr>
      </w:pPr>
    </w:p>
    <w:p w14:paraId="47E6CFBF" w14:textId="77777777" w:rsidR="00EA17CA" w:rsidRPr="001340E6" w:rsidRDefault="00EA17CA" w:rsidP="00EA17CA">
      <w:pPr>
        <w:rPr>
          <w:rFonts w:ascii="Sylfaen" w:hAnsi="Sylfaen"/>
        </w:rPr>
      </w:pPr>
    </w:p>
    <w:bookmarkEnd w:id="0"/>
    <w:p w14:paraId="624E3A48" w14:textId="77777777" w:rsidR="001D2BB9" w:rsidRPr="00EA17CA" w:rsidRDefault="001D2BB9" w:rsidP="00EA17CA"/>
    <w:sectPr w:rsidR="001D2BB9" w:rsidRPr="00EA17CA" w:rsidSect="00202EFC">
      <w:footerReference w:type="default" r:id="rId17"/>
      <w:pgSz w:w="12240" w:h="15840"/>
      <w:pgMar w:top="810" w:right="900" w:bottom="81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5012" w14:textId="77777777" w:rsidR="00775363" w:rsidRDefault="00775363" w:rsidP="008C0D09">
      <w:pPr>
        <w:spacing w:after="0" w:line="240" w:lineRule="auto"/>
      </w:pPr>
      <w:r>
        <w:separator/>
      </w:r>
    </w:p>
  </w:endnote>
  <w:endnote w:type="continuationSeparator" w:id="0">
    <w:p w14:paraId="5375AFC7" w14:textId="77777777" w:rsidR="00775363" w:rsidRDefault="00775363" w:rsidP="008C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tNusx">
    <w:panose1 w:val="020B0604020202020204"/>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CYR">
    <w:panose1 w:val="020B0604020202020204"/>
    <w:charset w:val="00"/>
    <w:family w:val="swiss"/>
    <w:pitch w:val="variable"/>
    <w:sig w:usb0="E0002EFF" w:usb1="C0007843" w:usb2="00000009" w:usb3="00000000" w:csb0="000001FF" w:csb1="00000000"/>
  </w:font>
  <w:font w:name="Literaturuly">
    <w:altName w:val="Times New Rom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84415"/>
      <w:docPartObj>
        <w:docPartGallery w:val="Page Numbers (Bottom of Page)"/>
        <w:docPartUnique/>
      </w:docPartObj>
    </w:sdtPr>
    <w:sdtEndPr>
      <w:rPr>
        <w:noProof/>
      </w:rPr>
    </w:sdtEndPr>
    <w:sdtContent>
      <w:p w14:paraId="004231A7" w14:textId="37F19344" w:rsidR="003820FA" w:rsidRDefault="003820FA">
        <w:pPr>
          <w:pStyle w:val="Footer"/>
          <w:jc w:val="right"/>
        </w:pPr>
        <w:r>
          <w:fldChar w:fldCharType="begin"/>
        </w:r>
        <w:r>
          <w:instrText xml:space="preserve"> PAGE   \* MERGEFORMAT </w:instrText>
        </w:r>
        <w:r>
          <w:fldChar w:fldCharType="separate"/>
        </w:r>
        <w:r w:rsidR="00224082">
          <w:rPr>
            <w:noProof/>
          </w:rPr>
          <w:t>2</w:t>
        </w:r>
        <w:r>
          <w:rPr>
            <w:noProof/>
          </w:rPr>
          <w:fldChar w:fldCharType="end"/>
        </w:r>
      </w:p>
    </w:sdtContent>
  </w:sdt>
  <w:p w14:paraId="06778E31" w14:textId="77777777" w:rsidR="003820FA" w:rsidRDefault="00382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F8E9" w14:textId="77777777" w:rsidR="00775363" w:rsidRDefault="00775363" w:rsidP="008C0D09">
      <w:pPr>
        <w:spacing w:after="0" w:line="240" w:lineRule="auto"/>
      </w:pPr>
      <w:r>
        <w:separator/>
      </w:r>
    </w:p>
  </w:footnote>
  <w:footnote w:type="continuationSeparator" w:id="0">
    <w:p w14:paraId="10236347" w14:textId="77777777" w:rsidR="00775363" w:rsidRDefault="00775363" w:rsidP="008C0D09">
      <w:pPr>
        <w:spacing w:after="0" w:line="240" w:lineRule="auto"/>
      </w:pPr>
      <w:r>
        <w:continuationSeparator/>
      </w:r>
    </w:p>
  </w:footnote>
  <w:footnote w:id="1">
    <w:p w14:paraId="02037EC1" w14:textId="77777777" w:rsidR="00EA17CA" w:rsidRPr="00F620BA" w:rsidRDefault="00EA17CA" w:rsidP="00EA17CA">
      <w:pPr>
        <w:pStyle w:val="FootnoteText"/>
        <w:rPr>
          <w:lang w:val="ka-GE"/>
        </w:rPr>
      </w:pPr>
      <w:r>
        <w:rPr>
          <w:rStyle w:val="FootnoteReference"/>
        </w:rPr>
        <w:footnoteRef/>
      </w:r>
      <w:r>
        <w:t xml:space="preserve"> </w:t>
      </w:r>
      <w:r w:rsidRPr="00917D8A">
        <w:rPr>
          <w:rFonts w:ascii="Sylfaen" w:hAnsi="Sylfaen"/>
          <w:sz w:val="18"/>
          <w:szCs w:val="18"/>
          <w:lang w:val="ka-GE"/>
        </w:rPr>
        <w:t>Detailed information is presented in Chapter 3 of the Budget Implementation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80F"/>
    <w:multiLevelType w:val="hybridMultilevel"/>
    <w:tmpl w:val="98D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18C7"/>
    <w:multiLevelType w:val="hybridMultilevel"/>
    <w:tmpl w:val="6AB89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B4F11"/>
    <w:multiLevelType w:val="hybridMultilevel"/>
    <w:tmpl w:val="CE7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32C38"/>
    <w:multiLevelType w:val="hybridMultilevel"/>
    <w:tmpl w:val="26F6FD12"/>
    <w:lvl w:ilvl="0" w:tplc="04090001">
      <w:start w:val="1"/>
      <w:numFmt w:val="bullet"/>
      <w:lvlText w:val=""/>
      <w:lvlJc w:val="left"/>
      <w:pPr>
        <w:ind w:left="720" w:hanging="360"/>
      </w:pPr>
      <w:rPr>
        <w:rFonts w:ascii="Symbol" w:hAnsi="Symbol" w:hint="default"/>
      </w:rPr>
    </w:lvl>
    <w:lvl w:ilvl="1" w:tplc="BCF21894">
      <w:numFmt w:val="bullet"/>
      <w:lvlText w:val="•"/>
      <w:lvlJc w:val="left"/>
      <w:pPr>
        <w:ind w:left="1440" w:hanging="360"/>
      </w:pPr>
      <w:rPr>
        <w:rFonts w:ascii="Sylfaen" w:eastAsia="Calibri"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40739"/>
    <w:multiLevelType w:val="hybridMultilevel"/>
    <w:tmpl w:val="685C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34185"/>
    <w:multiLevelType w:val="hybridMultilevel"/>
    <w:tmpl w:val="3200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9" w15:restartNumberingAfterBreak="0">
    <w:nsid w:val="328844AA"/>
    <w:multiLevelType w:val="hybridMultilevel"/>
    <w:tmpl w:val="E1E0C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B0FCC"/>
    <w:multiLevelType w:val="hybridMultilevel"/>
    <w:tmpl w:val="C1A453B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25F1A"/>
    <w:multiLevelType w:val="hybridMultilevel"/>
    <w:tmpl w:val="6F28C7E0"/>
    <w:lvl w:ilvl="0" w:tplc="0409000D">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2" w15:restartNumberingAfterBreak="0">
    <w:nsid w:val="3E1858D3"/>
    <w:multiLevelType w:val="hybridMultilevel"/>
    <w:tmpl w:val="56E02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42ED0"/>
    <w:multiLevelType w:val="hybridMultilevel"/>
    <w:tmpl w:val="A4FC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06754"/>
    <w:multiLevelType w:val="hybridMultilevel"/>
    <w:tmpl w:val="7FF42A38"/>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C356397"/>
    <w:multiLevelType w:val="hybridMultilevel"/>
    <w:tmpl w:val="C49A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E6739"/>
    <w:multiLevelType w:val="hybridMultilevel"/>
    <w:tmpl w:val="60E23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55794"/>
    <w:multiLevelType w:val="hybridMultilevel"/>
    <w:tmpl w:val="E95E6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407207"/>
    <w:multiLevelType w:val="hybridMultilevel"/>
    <w:tmpl w:val="7E9ED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A738D8"/>
    <w:multiLevelType w:val="hybridMultilevel"/>
    <w:tmpl w:val="F36C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4546540">
    <w:abstractNumId w:val="4"/>
  </w:num>
  <w:num w:numId="2" w16cid:durableId="1622880816">
    <w:abstractNumId w:val="10"/>
  </w:num>
  <w:num w:numId="3" w16cid:durableId="1256523564">
    <w:abstractNumId w:val="8"/>
  </w:num>
  <w:num w:numId="4" w16cid:durableId="1682967681">
    <w:abstractNumId w:val="13"/>
  </w:num>
  <w:num w:numId="5" w16cid:durableId="952128469">
    <w:abstractNumId w:val="5"/>
  </w:num>
  <w:num w:numId="6" w16cid:durableId="229923513">
    <w:abstractNumId w:val="15"/>
  </w:num>
  <w:num w:numId="7" w16cid:durableId="360057958">
    <w:abstractNumId w:val="6"/>
  </w:num>
  <w:num w:numId="8" w16cid:durableId="25328484">
    <w:abstractNumId w:val="0"/>
  </w:num>
  <w:num w:numId="9" w16cid:durableId="814837658">
    <w:abstractNumId w:val="7"/>
  </w:num>
  <w:num w:numId="10" w16cid:durableId="213392610">
    <w:abstractNumId w:val="1"/>
  </w:num>
  <w:num w:numId="11" w16cid:durableId="2010787052">
    <w:abstractNumId w:val="20"/>
  </w:num>
  <w:num w:numId="12" w16cid:durableId="746000095">
    <w:abstractNumId w:val="3"/>
  </w:num>
  <w:num w:numId="13" w16cid:durableId="1340695940">
    <w:abstractNumId w:val="9"/>
  </w:num>
  <w:num w:numId="14" w16cid:durableId="57486700">
    <w:abstractNumId w:val="19"/>
  </w:num>
  <w:num w:numId="15" w16cid:durableId="773746416">
    <w:abstractNumId w:val="18"/>
  </w:num>
  <w:num w:numId="16" w16cid:durableId="1734545927">
    <w:abstractNumId w:val="2"/>
  </w:num>
  <w:num w:numId="17" w16cid:durableId="65734894">
    <w:abstractNumId w:val="17"/>
  </w:num>
  <w:num w:numId="18" w16cid:durableId="826360990">
    <w:abstractNumId w:val="12"/>
  </w:num>
  <w:num w:numId="19" w16cid:durableId="2083676383">
    <w:abstractNumId w:val="14"/>
  </w:num>
  <w:num w:numId="20" w16cid:durableId="1952593328">
    <w:abstractNumId w:val="11"/>
  </w:num>
  <w:num w:numId="21" w16cid:durableId="194768704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B9"/>
    <w:rsid w:val="00000CF1"/>
    <w:rsid w:val="0001277A"/>
    <w:rsid w:val="000143D7"/>
    <w:rsid w:val="000212D7"/>
    <w:rsid w:val="0002225B"/>
    <w:rsid w:val="000443B4"/>
    <w:rsid w:val="00046F36"/>
    <w:rsid w:val="000549D8"/>
    <w:rsid w:val="00064CAC"/>
    <w:rsid w:val="00065F5A"/>
    <w:rsid w:val="00076048"/>
    <w:rsid w:val="00083044"/>
    <w:rsid w:val="00097EB2"/>
    <w:rsid w:val="000A4955"/>
    <w:rsid w:val="000A6F1B"/>
    <w:rsid w:val="000B09D6"/>
    <w:rsid w:val="000B196B"/>
    <w:rsid w:val="000B622A"/>
    <w:rsid w:val="000D06C1"/>
    <w:rsid w:val="000D39D6"/>
    <w:rsid w:val="000D7E23"/>
    <w:rsid w:val="000E052F"/>
    <w:rsid w:val="000E6E66"/>
    <w:rsid w:val="000F3DA5"/>
    <w:rsid w:val="000F53E5"/>
    <w:rsid w:val="00101DA3"/>
    <w:rsid w:val="00121CFE"/>
    <w:rsid w:val="00124E4E"/>
    <w:rsid w:val="001323C7"/>
    <w:rsid w:val="001340E6"/>
    <w:rsid w:val="00143610"/>
    <w:rsid w:val="0017383E"/>
    <w:rsid w:val="00174E1F"/>
    <w:rsid w:val="00180315"/>
    <w:rsid w:val="00181294"/>
    <w:rsid w:val="001B46E4"/>
    <w:rsid w:val="001C500C"/>
    <w:rsid w:val="001D2BB9"/>
    <w:rsid w:val="001E326F"/>
    <w:rsid w:val="001F09E1"/>
    <w:rsid w:val="00202EFC"/>
    <w:rsid w:val="00220605"/>
    <w:rsid w:val="00222ADD"/>
    <w:rsid w:val="00224082"/>
    <w:rsid w:val="00236E24"/>
    <w:rsid w:val="00251C02"/>
    <w:rsid w:val="00262154"/>
    <w:rsid w:val="00262319"/>
    <w:rsid w:val="00267B01"/>
    <w:rsid w:val="00283C93"/>
    <w:rsid w:val="0028706B"/>
    <w:rsid w:val="00287C43"/>
    <w:rsid w:val="00290D6F"/>
    <w:rsid w:val="002B0C91"/>
    <w:rsid w:val="002C3105"/>
    <w:rsid w:val="002C4DE0"/>
    <w:rsid w:val="002C71D6"/>
    <w:rsid w:val="002D5D79"/>
    <w:rsid w:val="002E18FB"/>
    <w:rsid w:val="002E2384"/>
    <w:rsid w:val="002E5F72"/>
    <w:rsid w:val="002E6477"/>
    <w:rsid w:val="002E6A07"/>
    <w:rsid w:val="002E6D3F"/>
    <w:rsid w:val="002E7CB9"/>
    <w:rsid w:val="003112C3"/>
    <w:rsid w:val="00331BE2"/>
    <w:rsid w:val="00346C79"/>
    <w:rsid w:val="00366899"/>
    <w:rsid w:val="00371069"/>
    <w:rsid w:val="00377B9C"/>
    <w:rsid w:val="003820FA"/>
    <w:rsid w:val="003830CE"/>
    <w:rsid w:val="00390015"/>
    <w:rsid w:val="003A7A8A"/>
    <w:rsid w:val="003B0CA1"/>
    <w:rsid w:val="003C3647"/>
    <w:rsid w:val="003D079C"/>
    <w:rsid w:val="003D2E50"/>
    <w:rsid w:val="003E1119"/>
    <w:rsid w:val="003E43AB"/>
    <w:rsid w:val="003E7495"/>
    <w:rsid w:val="004013B6"/>
    <w:rsid w:val="00413860"/>
    <w:rsid w:val="00420A43"/>
    <w:rsid w:val="00421359"/>
    <w:rsid w:val="00422FB6"/>
    <w:rsid w:val="00425BBB"/>
    <w:rsid w:val="00426BA6"/>
    <w:rsid w:val="00430578"/>
    <w:rsid w:val="00432F68"/>
    <w:rsid w:val="004351ED"/>
    <w:rsid w:val="00437942"/>
    <w:rsid w:val="00437AC9"/>
    <w:rsid w:val="00441652"/>
    <w:rsid w:val="00452283"/>
    <w:rsid w:val="004551FF"/>
    <w:rsid w:val="00456D6A"/>
    <w:rsid w:val="004619CF"/>
    <w:rsid w:val="004910C5"/>
    <w:rsid w:val="00494E1C"/>
    <w:rsid w:val="004A4ADB"/>
    <w:rsid w:val="004B0B00"/>
    <w:rsid w:val="004D10B0"/>
    <w:rsid w:val="004D5DCA"/>
    <w:rsid w:val="004D79A6"/>
    <w:rsid w:val="004E4F5E"/>
    <w:rsid w:val="004F4BC0"/>
    <w:rsid w:val="004F62E1"/>
    <w:rsid w:val="00503059"/>
    <w:rsid w:val="00506CEC"/>
    <w:rsid w:val="00510A13"/>
    <w:rsid w:val="00512E99"/>
    <w:rsid w:val="00533929"/>
    <w:rsid w:val="00534D35"/>
    <w:rsid w:val="00560C3D"/>
    <w:rsid w:val="0056209F"/>
    <w:rsid w:val="00562F07"/>
    <w:rsid w:val="00572CFB"/>
    <w:rsid w:val="0057797A"/>
    <w:rsid w:val="00585317"/>
    <w:rsid w:val="005924DC"/>
    <w:rsid w:val="005927A3"/>
    <w:rsid w:val="00593B5C"/>
    <w:rsid w:val="00593D7C"/>
    <w:rsid w:val="005A5F59"/>
    <w:rsid w:val="005B4026"/>
    <w:rsid w:val="005C4F50"/>
    <w:rsid w:val="005C546C"/>
    <w:rsid w:val="005D64DA"/>
    <w:rsid w:val="005E1540"/>
    <w:rsid w:val="006020AE"/>
    <w:rsid w:val="00604FB4"/>
    <w:rsid w:val="0060643D"/>
    <w:rsid w:val="0061090B"/>
    <w:rsid w:val="00614C93"/>
    <w:rsid w:val="0061574D"/>
    <w:rsid w:val="00616E54"/>
    <w:rsid w:val="006210BF"/>
    <w:rsid w:val="006213F1"/>
    <w:rsid w:val="00623465"/>
    <w:rsid w:val="00636DF7"/>
    <w:rsid w:val="00637FA9"/>
    <w:rsid w:val="006466A8"/>
    <w:rsid w:val="0065621B"/>
    <w:rsid w:val="00664D7D"/>
    <w:rsid w:val="006701D7"/>
    <w:rsid w:val="00681DE7"/>
    <w:rsid w:val="006840EF"/>
    <w:rsid w:val="00696F16"/>
    <w:rsid w:val="006B4FC8"/>
    <w:rsid w:val="006C0018"/>
    <w:rsid w:val="006C1F62"/>
    <w:rsid w:val="006C28A2"/>
    <w:rsid w:val="006D27C3"/>
    <w:rsid w:val="006E3277"/>
    <w:rsid w:val="006E5F90"/>
    <w:rsid w:val="006E7359"/>
    <w:rsid w:val="006E7C9D"/>
    <w:rsid w:val="006F1025"/>
    <w:rsid w:val="006F2C46"/>
    <w:rsid w:val="006F38F3"/>
    <w:rsid w:val="006F4B2F"/>
    <w:rsid w:val="007025C9"/>
    <w:rsid w:val="00707A48"/>
    <w:rsid w:val="007151A8"/>
    <w:rsid w:val="007174F8"/>
    <w:rsid w:val="00726302"/>
    <w:rsid w:val="00736FB8"/>
    <w:rsid w:val="007370E8"/>
    <w:rsid w:val="00745009"/>
    <w:rsid w:val="00775363"/>
    <w:rsid w:val="007810F3"/>
    <w:rsid w:val="00786B61"/>
    <w:rsid w:val="007C2A38"/>
    <w:rsid w:val="007D5364"/>
    <w:rsid w:val="007E0CCD"/>
    <w:rsid w:val="007E1699"/>
    <w:rsid w:val="007E1FC7"/>
    <w:rsid w:val="008025EF"/>
    <w:rsid w:val="008059C5"/>
    <w:rsid w:val="00815B61"/>
    <w:rsid w:val="00833A28"/>
    <w:rsid w:val="0083611F"/>
    <w:rsid w:val="008417D9"/>
    <w:rsid w:val="00850AD3"/>
    <w:rsid w:val="00857039"/>
    <w:rsid w:val="0087073E"/>
    <w:rsid w:val="00871005"/>
    <w:rsid w:val="00882170"/>
    <w:rsid w:val="00886EEF"/>
    <w:rsid w:val="00887B6B"/>
    <w:rsid w:val="008965DE"/>
    <w:rsid w:val="008A3CD7"/>
    <w:rsid w:val="008A7412"/>
    <w:rsid w:val="008A7A2F"/>
    <w:rsid w:val="008B67A1"/>
    <w:rsid w:val="008C0D09"/>
    <w:rsid w:val="008C50B7"/>
    <w:rsid w:val="00910A10"/>
    <w:rsid w:val="00913E02"/>
    <w:rsid w:val="00917D8A"/>
    <w:rsid w:val="00925557"/>
    <w:rsid w:val="009263AD"/>
    <w:rsid w:val="009300CE"/>
    <w:rsid w:val="00952448"/>
    <w:rsid w:val="0097028C"/>
    <w:rsid w:val="00991F1A"/>
    <w:rsid w:val="009A2097"/>
    <w:rsid w:val="009A4678"/>
    <w:rsid w:val="009B0CFD"/>
    <w:rsid w:val="009C2D52"/>
    <w:rsid w:val="009C5AA3"/>
    <w:rsid w:val="009E1025"/>
    <w:rsid w:val="009E1BA7"/>
    <w:rsid w:val="009E38D2"/>
    <w:rsid w:val="009F0829"/>
    <w:rsid w:val="00A0786D"/>
    <w:rsid w:val="00A22680"/>
    <w:rsid w:val="00A26A9C"/>
    <w:rsid w:val="00A37A6A"/>
    <w:rsid w:val="00A40C03"/>
    <w:rsid w:val="00A5661C"/>
    <w:rsid w:val="00A64C36"/>
    <w:rsid w:val="00A75A99"/>
    <w:rsid w:val="00A76656"/>
    <w:rsid w:val="00A87BF4"/>
    <w:rsid w:val="00A94866"/>
    <w:rsid w:val="00A966BE"/>
    <w:rsid w:val="00AA16DA"/>
    <w:rsid w:val="00AB3C08"/>
    <w:rsid w:val="00AC3ACC"/>
    <w:rsid w:val="00AD7415"/>
    <w:rsid w:val="00AE102D"/>
    <w:rsid w:val="00AE4048"/>
    <w:rsid w:val="00AF2641"/>
    <w:rsid w:val="00B00431"/>
    <w:rsid w:val="00B02F9B"/>
    <w:rsid w:val="00B04E89"/>
    <w:rsid w:val="00B24ABA"/>
    <w:rsid w:val="00B25523"/>
    <w:rsid w:val="00B27EAC"/>
    <w:rsid w:val="00B4251E"/>
    <w:rsid w:val="00B45D58"/>
    <w:rsid w:val="00B460D4"/>
    <w:rsid w:val="00B5027F"/>
    <w:rsid w:val="00B549A1"/>
    <w:rsid w:val="00B658D9"/>
    <w:rsid w:val="00B854D8"/>
    <w:rsid w:val="00B90A86"/>
    <w:rsid w:val="00BA2A6C"/>
    <w:rsid w:val="00BC11AE"/>
    <w:rsid w:val="00BD1615"/>
    <w:rsid w:val="00BF2C75"/>
    <w:rsid w:val="00C06382"/>
    <w:rsid w:val="00C105F7"/>
    <w:rsid w:val="00C173F4"/>
    <w:rsid w:val="00C23511"/>
    <w:rsid w:val="00C24DB5"/>
    <w:rsid w:val="00C31629"/>
    <w:rsid w:val="00C3402D"/>
    <w:rsid w:val="00C45602"/>
    <w:rsid w:val="00C63F49"/>
    <w:rsid w:val="00C7393A"/>
    <w:rsid w:val="00C91229"/>
    <w:rsid w:val="00CA2B3D"/>
    <w:rsid w:val="00CA680B"/>
    <w:rsid w:val="00CB19A2"/>
    <w:rsid w:val="00CC3A34"/>
    <w:rsid w:val="00CC4A3D"/>
    <w:rsid w:val="00CC6506"/>
    <w:rsid w:val="00CD102F"/>
    <w:rsid w:val="00CD7D63"/>
    <w:rsid w:val="00CF1F05"/>
    <w:rsid w:val="00CF23E8"/>
    <w:rsid w:val="00D22870"/>
    <w:rsid w:val="00D23EAD"/>
    <w:rsid w:val="00D32C8A"/>
    <w:rsid w:val="00D360D2"/>
    <w:rsid w:val="00D44D52"/>
    <w:rsid w:val="00D60DA7"/>
    <w:rsid w:val="00D62B1D"/>
    <w:rsid w:val="00D66A39"/>
    <w:rsid w:val="00D804C7"/>
    <w:rsid w:val="00DA0D02"/>
    <w:rsid w:val="00DA4AEA"/>
    <w:rsid w:val="00DC43D4"/>
    <w:rsid w:val="00DC65C4"/>
    <w:rsid w:val="00DD6074"/>
    <w:rsid w:val="00DD7D1F"/>
    <w:rsid w:val="00DE1B27"/>
    <w:rsid w:val="00DE25CF"/>
    <w:rsid w:val="00DE517D"/>
    <w:rsid w:val="00DE5496"/>
    <w:rsid w:val="00DE5ADF"/>
    <w:rsid w:val="00E002E2"/>
    <w:rsid w:val="00E10EA2"/>
    <w:rsid w:val="00E117C1"/>
    <w:rsid w:val="00E11B59"/>
    <w:rsid w:val="00E11C61"/>
    <w:rsid w:val="00E258DA"/>
    <w:rsid w:val="00E33B52"/>
    <w:rsid w:val="00E37C82"/>
    <w:rsid w:val="00E4051C"/>
    <w:rsid w:val="00E43A63"/>
    <w:rsid w:val="00E55C29"/>
    <w:rsid w:val="00E65DA4"/>
    <w:rsid w:val="00E66530"/>
    <w:rsid w:val="00E77E4C"/>
    <w:rsid w:val="00EA17CA"/>
    <w:rsid w:val="00EB1519"/>
    <w:rsid w:val="00EB2EBF"/>
    <w:rsid w:val="00EB445A"/>
    <w:rsid w:val="00EB4C96"/>
    <w:rsid w:val="00EB6BA2"/>
    <w:rsid w:val="00EC59EA"/>
    <w:rsid w:val="00EC6B3A"/>
    <w:rsid w:val="00EC7029"/>
    <w:rsid w:val="00ED7AB1"/>
    <w:rsid w:val="00EF07AF"/>
    <w:rsid w:val="00EF1DBB"/>
    <w:rsid w:val="00EF5AD8"/>
    <w:rsid w:val="00F028F4"/>
    <w:rsid w:val="00F15E5C"/>
    <w:rsid w:val="00F20969"/>
    <w:rsid w:val="00F23E79"/>
    <w:rsid w:val="00F23E8E"/>
    <w:rsid w:val="00F31165"/>
    <w:rsid w:val="00F3525D"/>
    <w:rsid w:val="00F41666"/>
    <w:rsid w:val="00F42E07"/>
    <w:rsid w:val="00F56768"/>
    <w:rsid w:val="00F629E8"/>
    <w:rsid w:val="00F72A45"/>
    <w:rsid w:val="00F733AF"/>
    <w:rsid w:val="00F92746"/>
    <w:rsid w:val="00F94C05"/>
    <w:rsid w:val="00F96B15"/>
    <w:rsid w:val="00FB39DA"/>
    <w:rsid w:val="00FC207E"/>
    <w:rsid w:val="00FC7E7E"/>
    <w:rsid w:val="00FD10AF"/>
    <w:rsid w:val="00FF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5FC1"/>
  <w15:chartTrackingRefBased/>
  <w15:docId w15:val="{6BAB058E-22D1-4E5E-A6A2-8CDD9E01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D09"/>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8C0D09"/>
    <w:pPr>
      <w:keepNext/>
      <w:keepLines/>
      <w:spacing w:before="4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C0D09"/>
    <w:pPr>
      <w:keepNext/>
      <w:keepLines/>
      <w:spacing w:before="240" w:after="0" w:line="276" w:lineRule="auto"/>
      <w:outlineLvl w:val="0"/>
    </w:pPr>
    <w:rPr>
      <w:rFonts w:ascii="Cambria" w:eastAsia="Times New Roman" w:hAnsi="Cambria" w:cs="Times New Roman"/>
      <w:color w:val="365F91"/>
      <w:kern w:val="0"/>
      <w:sz w:val="32"/>
      <w:szCs w:val="32"/>
      <w14:ligatures w14:val="none"/>
    </w:rPr>
  </w:style>
  <w:style w:type="paragraph" w:customStyle="1" w:styleId="Heading21">
    <w:name w:val="Heading 21"/>
    <w:basedOn w:val="Normal"/>
    <w:next w:val="Normal"/>
    <w:uiPriority w:val="9"/>
    <w:unhideWhenUsed/>
    <w:qFormat/>
    <w:rsid w:val="008C0D09"/>
    <w:pPr>
      <w:keepNext/>
      <w:keepLines/>
      <w:spacing w:before="40" w:after="0"/>
      <w:outlineLvl w:val="1"/>
    </w:pPr>
    <w:rPr>
      <w:rFonts w:ascii="Cambria" w:eastAsia="Times New Roman" w:hAnsi="Cambria" w:cs="Times New Roman"/>
      <w:color w:val="365F91"/>
      <w:kern w:val="0"/>
      <w:sz w:val="26"/>
      <w:szCs w:val="26"/>
      <w14:ligatures w14:val="none"/>
    </w:rPr>
  </w:style>
  <w:style w:type="numbering" w:customStyle="1" w:styleId="NoList1">
    <w:name w:val="No List1"/>
    <w:next w:val="NoList"/>
    <w:uiPriority w:val="99"/>
    <w:semiHidden/>
    <w:unhideWhenUsed/>
    <w:rsid w:val="008C0D09"/>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8C0D09"/>
    <w:pPr>
      <w:spacing w:after="200" w:line="276" w:lineRule="auto"/>
      <w:ind w:left="720"/>
      <w:contextualSpacing/>
    </w:pPr>
    <w:rPr>
      <w:kern w:val="0"/>
      <w14:ligatures w14:val="none"/>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8C0D09"/>
    <w:rPr>
      <w:kern w:val="0"/>
      <w14:ligatures w14:val="none"/>
    </w:rPr>
  </w:style>
  <w:style w:type="paragraph" w:styleId="BalloonText">
    <w:name w:val="Balloon Text"/>
    <w:basedOn w:val="Normal"/>
    <w:link w:val="BalloonTextChar"/>
    <w:unhideWhenUsed/>
    <w:rsid w:val="008C0D09"/>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rsid w:val="008C0D09"/>
    <w:rPr>
      <w:rFonts w:ascii="Tahoma" w:hAnsi="Tahoma" w:cs="Tahoma"/>
      <w:kern w:val="0"/>
      <w:sz w:val="16"/>
      <w:szCs w:val="16"/>
      <w14:ligatures w14:val="none"/>
    </w:rPr>
  </w:style>
  <w:style w:type="paragraph" w:styleId="PlainText">
    <w:name w:val="Plain Text"/>
    <w:basedOn w:val="Normal"/>
    <w:link w:val="PlainTextChar"/>
    <w:uiPriority w:val="99"/>
    <w:unhideWhenUsed/>
    <w:rsid w:val="008C0D09"/>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8C0D09"/>
    <w:rPr>
      <w:rFonts w:ascii="Calibri" w:hAnsi="Calibri"/>
      <w:kern w:val="0"/>
      <w:szCs w:val="21"/>
      <w14:ligatures w14:val="none"/>
    </w:rPr>
  </w:style>
  <w:style w:type="paragraph" w:styleId="BodyText">
    <w:name w:val="Body Text"/>
    <w:basedOn w:val="Normal"/>
    <w:link w:val="BodyTextChar"/>
    <w:rsid w:val="008C0D09"/>
    <w:pPr>
      <w:spacing w:after="0" w:line="240" w:lineRule="auto"/>
      <w:jc w:val="center"/>
    </w:pPr>
    <w:rPr>
      <w:rFonts w:ascii="LitNusx" w:eastAsia="Times New Roman" w:hAnsi="LitNusx" w:cs="Times New Roman"/>
      <w:kern w:val="0"/>
      <w:sz w:val="32"/>
      <w:szCs w:val="20"/>
      <w:lang w:eastAsia="ru-RU"/>
      <w14:ligatures w14:val="none"/>
    </w:rPr>
  </w:style>
  <w:style w:type="character" w:customStyle="1" w:styleId="BodyTextChar">
    <w:name w:val="Body Text Char"/>
    <w:basedOn w:val="DefaultParagraphFont"/>
    <w:link w:val="BodyText"/>
    <w:rsid w:val="008C0D09"/>
    <w:rPr>
      <w:rFonts w:ascii="LitNusx" w:eastAsia="Times New Roman" w:hAnsi="LitNusx" w:cs="Times New Roman"/>
      <w:kern w:val="0"/>
      <w:sz w:val="32"/>
      <w:szCs w:val="20"/>
      <w:lang w:eastAsia="ru-RU"/>
      <w14:ligatures w14:val="none"/>
    </w:rPr>
  </w:style>
  <w:style w:type="paragraph" w:styleId="BodyTextIndent2">
    <w:name w:val="Body Text Indent 2"/>
    <w:basedOn w:val="Normal"/>
    <w:link w:val="BodyTextIndent2Char"/>
    <w:rsid w:val="008C0D09"/>
    <w:pPr>
      <w:spacing w:after="0" w:line="240" w:lineRule="auto"/>
      <w:ind w:firstLine="720"/>
      <w:jc w:val="both"/>
    </w:pPr>
    <w:rPr>
      <w:rFonts w:ascii="LitNusx" w:eastAsia="Times New Roman" w:hAnsi="LitNusx" w:cs="Times New Roman"/>
      <w:kern w:val="0"/>
      <w:sz w:val="28"/>
      <w:szCs w:val="20"/>
      <w:lang w:eastAsia="ru-RU"/>
      <w14:ligatures w14:val="none"/>
    </w:rPr>
  </w:style>
  <w:style w:type="character" w:customStyle="1" w:styleId="BodyTextIndent2Char">
    <w:name w:val="Body Text Indent 2 Char"/>
    <w:basedOn w:val="DefaultParagraphFont"/>
    <w:link w:val="BodyTextIndent2"/>
    <w:rsid w:val="008C0D09"/>
    <w:rPr>
      <w:rFonts w:ascii="LitNusx" w:eastAsia="Times New Roman" w:hAnsi="LitNusx" w:cs="Times New Roman"/>
      <w:kern w:val="0"/>
      <w:sz w:val="28"/>
      <w:szCs w:val="20"/>
      <w:lang w:eastAsia="ru-RU"/>
      <w14:ligatures w14:val="none"/>
    </w:rPr>
  </w:style>
  <w:style w:type="paragraph" w:styleId="Header">
    <w:name w:val="header"/>
    <w:basedOn w:val="Normal"/>
    <w:link w:val="HeaderChar"/>
    <w:uiPriority w:val="99"/>
    <w:rsid w:val="008C0D09"/>
    <w:pPr>
      <w:tabs>
        <w:tab w:val="center" w:pos="4680"/>
        <w:tab w:val="right" w:pos="9360"/>
      </w:tabs>
      <w:spacing w:after="0" w:line="240" w:lineRule="auto"/>
    </w:pPr>
    <w:rPr>
      <w:rFonts w:ascii="Times New Roman" w:eastAsia="Times New Roman" w:hAnsi="Times New Roman" w:cs="Times New Roman"/>
      <w:kern w:val="0"/>
      <w:sz w:val="20"/>
      <w:szCs w:val="20"/>
      <w:lang w:val="ru-RU" w:eastAsia="x-none"/>
      <w14:ligatures w14:val="none"/>
    </w:rPr>
  </w:style>
  <w:style w:type="character" w:customStyle="1" w:styleId="HeaderChar">
    <w:name w:val="Header Char"/>
    <w:basedOn w:val="DefaultParagraphFont"/>
    <w:link w:val="Header"/>
    <w:uiPriority w:val="99"/>
    <w:rsid w:val="008C0D09"/>
    <w:rPr>
      <w:rFonts w:ascii="Times New Roman" w:eastAsia="Times New Roman" w:hAnsi="Times New Roman" w:cs="Times New Roman"/>
      <w:kern w:val="0"/>
      <w:sz w:val="20"/>
      <w:szCs w:val="20"/>
      <w:lang w:val="ru-RU" w:eastAsia="x-none"/>
      <w14:ligatures w14:val="none"/>
    </w:rPr>
  </w:style>
  <w:style w:type="paragraph" w:styleId="Footer">
    <w:name w:val="footer"/>
    <w:basedOn w:val="Normal"/>
    <w:link w:val="FooterChar"/>
    <w:uiPriority w:val="99"/>
    <w:rsid w:val="008C0D09"/>
    <w:pPr>
      <w:tabs>
        <w:tab w:val="center" w:pos="4680"/>
        <w:tab w:val="right" w:pos="9360"/>
      </w:tabs>
      <w:spacing w:after="0" w:line="240" w:lineRule="auto"/>
    </w:pPr>
    <w:rPr>
      <w:rFonts w:ascii="Times New Roman" w:eastAsia="Times New Roman" w:hAnsi="Times New Roman" w:cs="Times New Roman"/>
      <w:kern w:val="0"/>
      <w:sz w:val="20"/>
      <w:szCs w:val="20"/>
      <w:lang w:val="ru-RU" w:eastAsia="x-none"/>
      <w14:ligatures w14:val="none"/>
    </w:rPr>
  </w:style>
  <w:style w:type="character" w:customStyle="1" w:styleId="FooterChar">
    <w:name w:val="Footer Char"/>
    <w:basedOn w:val="DefaultParagraphFont"/>
    <w:link w:val="Footer"/>
    <w:uiPriority w:val="99"/>
    <w:rsid w:val="008C0D09"/>
    <w:rPr>
      <w:rFonts w:ascii="Times New Roman" w:eastAsia="Times New Roman" w:hAnsi="Times New Roman" w:cs="Times New Roman"/>
      <w:kern w:val="0"/>
      <w:sz w:val="20"/>
      <w:szCs w:val="20"/>
      <w:lang w:val="ru-RU" w:eastAsia="x-none"/>
      <w14:ligatures w14:val="none"/>
    </w:rPr>
  </w:style>
  <w:style w:type="paragraph" w:styleId="BodyTextIndent">
    <w:name w:val="Body Text Indent"/>
    <w:basedOn w:val="Normal"/>
    <w:link w:val="BodyTextIndentChar"/>
    <w:rsid w:val="008C0D09"/>
    <w:pPr>
      <w:spacing w:after="120" w:line="240" w:lineRule="auto"/>
      <w:ind w:left="283"/>
    </w:pPr>
    <w:rPr>
      <w:rFonts w:ascii="Times New Roman" w:eastAsia="Times New Roman" w:hAnsi="Times New Roman" w:cs="Times New Roman"/>
      <w:kern w:val="0"/>
      <w:sz w:val="20"/>
      <w:szCs w:val="20"/>
      <w:lang w:val="ru-RU"/>
      <w14:ligatures w14:val="none"/>
    </w:rPr>
  </w:style>
  <w:style w:type="character" w:customStyle="1" w:styleId="BodyTextIndentChar">
    <w:name w:val="Body Text Indent Char"/>
    <w:basedOn w:val="DefaultParagraphFont"/>
    <w:link w:val="BodyTextIndent"/>
    <w:rsid w:val="008C0D09"/>
    <w:rPr>
      <w:rFonts w:ascii="Times New Roman" w:eastAsia="Times New Roman" w:hAnsi="Times New Roman" w:cs="Times New Roman"/>
      <w:kern w:val="0"/>
      <w:sz w:val="20"/>
      <w:szCs w:val="20"/>
      <w:lang w:val="ru-RU"/>
      <w14:ligatures w14:val="none"/>
    </w:rPr>
  </w:style>
  <w:style w:type="character" w:customStyle="1" w:styleId="DocumentMapChar">
    <w:name w:val="Document Map Char"/>
    <w:basedOn w:val="DefaultParagraphFont"/>
    <w:link w:val="DocumentMap"/>
    <w:uiPriority w:val="99"/>
    <w:semiHidden/>
    <w:rsid w:val="008C0D09"/>
    <w:rPr>
      <w:rFonts w:ascii="Tahoma" w:eastAsia="Times New Roman" w:hAnsi="Tahoma" w:cs="Tahoma"/>
      <w:sz w:val="20"/>
      <w:szCs w:val="20"/>
      <w:shd w:val="clear" w:color="auto" w:fill="000080"/>
      <w:lang w:val="ru-RU"/>
    </w:rPr>
  </w:style>
  <w:style w:type="paragraph" w:styleId="DocumentMap">
    <w:name w:val="Document Map"/>
    <w:basedOn w:val="Normal"/>
    <w:link w:val="DocumentMapChar"/>
    <w:uiPriority w:val="99"/>
    <w:semiHidden/>
    <w:rsid w:val="008C0D09"/>
    <w:pPr>
      <w:shd w:val="clear" w:color="auto" w:fill="000080"/>
      <w:spacing w:after="0" w:line="240" w:lineRule="auto"/>
    </w:pPr>
    <w:rPr>
      <w:rFonts w:ascii="Tahoma" w:eastAsia="Times New Roman" w:hAnsi="Tahoma" w:cs="Tahoma"/>
      <w:sz w:val="20"/>
      <w:szCs w:val="20"/>
      <w:lang w:val="ru-RU"/>
    </w:rPr>
  </w:style>
  <w:style w:type="character" w:customStyle="1" w:styleId="DocumentMapChar1">
    <w:name w:val="Document Map Char1"/>
    <w:basedOn w:val="DefaultParagraphFont"/>
    <w:uiPriority w:val="99"/>
    <w:semiHidden/>
    <w:rsid w:val="008C0D09"/>
    <w:rPr>
      <w:rFonts w:ascii="Segoe UI" w:hAnsi="Segoe UI" w:cs="Segoe UI"/>
      <w:sz w:val="16"/>
      <w:szCs w:val="16"/>
    </w:rPr>
  </w:style>
  <w:style w:type="character" w:styleId="Emphasis">
    <w:name w:val="Emphasis"/>
    <w:uiPriority w:val="20"/>
    <w:qFormat/>
    <w:rsid w:val="008C0D09"/>
    <w:rPr>
      <w:i/>
      <w:iCs/>
    </w:rPr>
  </w:style>
  <w:style w:type="character" w:styleId="CommentReference">
    <w:name w:val="annotation reference"/>
    <w:basedOn w:val="DefaultParagraphFont"/>
    <w:uiPriority w:val="99"/>
    <w:rsid w:val="008C0D09"/>
    <w:rPr>
      <w:sz w:val="16"/>
      <w:szCs w:val="16"/>
    </w:rPr>
  </w:style>
  <w:style w:type="paragraph" w:styleId="CommentText">
    <w:name w:val="annotation text"/>
    <w:basedOn w:val="Normal"/>
    <w:link w:val="CommentTextChar"/>
    <w:uiPriority w:val="99"/>
    <w:rsid w:val="008C0D09"/>
    <w:pPr>
      <w:spacing w:after="0" w:line="240" w:lineRule="auto"/>
    </w:pPr>
    <w:rPr>
      <w:rFonts w:ascii="Times New Roman" w:eastAsia="Times New Roman" w:hAnsi="Times New Roman" w:cs="Times New Roman"/>
      <w:kern w:val="0"/>
      <w:sz w:val="20"/>
      <w:szCs w:val="20"/>
      <w:lang w:val="ru-RU"/>
      <w14:ligatures w14:val="none"/>
    </w:rPr>
  </w:style>
  <w:style w:type="character" w:customStyle="1" w:styleId="CommentTextChar">
    <w:name w:val="Comment Text Char"/>
    <w:basedOn w:val="DefaultParagraphFont"/>
    <w:link w:val="CommentText"/>
    <w:uiPriority w:val="99"/>
    <w:rsid w:val="008C0D09"/>
    <w:rPr>
      <w:rFonts w:ascii="Times New Roman" w:eastAsia="Times New Roman" w:hAnsi="Times New Roman" w:cs="Times New Roman"/>
      <w:kern w:val="0"/>
      <w:sz w:val="20"/>
      <w:szCs w:val="20"/>
      <w:lang w:val="ru-RU"/>
      <w14:ligatures w14:val="none"/>
    </w:rPr>
  </w:style>
  <w:style w:type="paragraph" w:styleId="CommentSubject">
    <w:name w:val="annotation subject"/>
    <w:basedOn w:val="CommentText"/>
    <w:next w:val="CommentText"/>
    <w:link w:val="CommentSubjectChar"/>
    <w:uiPriority w:val="99"/>
    <w:rsid w:val="008C0D09"/>
    <w:rPr>
      <w:b/>
      <w:bCs/>
    </w:rPr>
  </w:style>
  <w:style w:type="character" w:customStyle="1" w:styleId="CommentSubjectChar">
    <w:name w:val="Comment Subject Char"/>
    <w:basedOn w:val="CommentTextChar"/>
    <w:link w:val="CommentSubject"/>
    <w:uiPriority w:val="99"/>
    <w:rsid w:val="008C0D09"/>
    <w:rPr>
      <w:rFonts w:ascii="Times New Roman" w:eastAsia="Times New Roman" w:hAnsi="Times New Roman" w:cs="Times New Roman"/>
      <w:b/>
      <w:bCs/>
      <w:kern w:val="0"/>
      <w:sz w:val="20"/>
      <w:szCs w:val="20"/>
      <w:lang w:val="ru-RU"/>
      <w14:ligatures w14:val="none"/>
    </w:rPr>
  </w:style>
  <w:style w:type="paragraph" w:styleId="FootnoteText">
    <w:name w:val="footnote text"/>
    <w:basedOn w:val="Normal"/>
    <w:link w:val="FootnoteTextChar"/>
    <w:unhideWhenUsed/>
    <w:rsid w:val="008C0D09"/>
    <w:pPr>
      <w:spacing w:after="0" w:line="240" w:lineRule="auto"/>
    </w:pPr>
    <w:rPr>
      <w:kern w:val="0"/>
      <w:sz w:val="20"/>
      <w:szCs w:val="20"/>
      <w14:ligatures w14:val="none"/>
    </w:rPr>
  </w:style>
  <w:style w:type="character" w:customStyle="1" w:styleId="FootnoteTextChar">
    <w:name w:val="Footnote Text Char"/>
    <w:basedOn w:val="DefaultParagraphFont"/>
    <w:link w:val="FootnoteText"/>
    <w:rsid w:val="008C0D09"/>
    <w:rPr>
      <w:kern w:val="0"/>
      <w:sz w:val="20"/>
      <w:szCs w:val="20"/>
      <w14:ligatures w14:val="none"/>
    </w:rPr>
  </w:style>
  <w:style w:type="character" w:styleId="FootnoteReference">
    <w:name w:val="footnote reference"/>
    <w:basedOn w:val="DefaultParagraphFont"/>
    <w:uiPriority w:val="99"/>
    <w:unhideWhenUsed/>
    <w:rsid w:val="008C0D09"/>
    <w:rPr>
      <w:vertAlign w:val="superscript"/>
    </w:rPr>
  </w:style>
  <w:style w:type="table" w:styleId="TableGrid">
    <w:name w:val="Table Grid"/>
    <w:basedOn w:val="TableNormal"/>
    <w:rsid w:val="008C0D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qFormat/>
    <w:rsid w:val="008C0D09"/>
    <w:pPr>
      <w:tabs>
        <w:tab w:val="left" w:pos="0"/>
        <w:tab w:val="left" w:pos="900"/>
        <w:tab w:val="left" w:pos="10440"/>
      </w:tabs>
      <w:ind w:left="900" w:hanging="270"/>
      <w:jc w:val="both"/>
    </w:pPr>
    <w:rPr>
      <w:rFonts w:ascii="Sylfaen" w:eastAsia="Times New Roman" w:hAnsi="Sylfaen" w:cs="Sylfaen"/>
      <w:szCs w:val="22"/>
      <w:lang w:val="ka-GE"/>
    </w:rPr>
  </w:style>
  <w:style w:type="character" w:customStyle="1" w:styleId="abzacixmlChar">
    <w:name w:val="abzaci_xml Char"/>
    <w:link w:val="abzacixml"/>
    <w:qFormat/>
    <w:locked/>
    <w:rsid w:val="008C0D09"/>
    <w:rPr>
      <w:rFonts w:ascii="Sylfaen" w:eastAsia="Times New Roman" w:hAnsi="Sylfaen" w:cs="Sylfaen"/>
      <w:kern w:val="0"/>
      <w:lang w:val="ka-GE"/>
      <w14:ligatures w14:val="none"/>
    </w:rPr>
  </w:style>
  <w:style w:type="paragraph" w:styleId="Revision">
    <w:name w:val="Revision"/>
    <w:hidden/>
    <w:uiPriority w:val="99"/>
    <w:semiHidden/>
    <w:rsid w:val="008C0D09"/>
    <w:pPr>
      <w:spacing w:after="0" w:line="240" w:lineRule="auto"/>
    </w:pPr>
    <w:rPr>
      <w:kern w:val="0"/>
      <w14:ligatures w14:val="none"/>
    </w:rPr>
  </w:style>
  <w:style w:type="paragraph" w:customStyle="1" w:styleId="Char">
    <w:name w:val="Char"/>
    <w:basedOn w:val="Normal"/>
    <w:next w:val="Normal"/>
    <w:rsid w:val="008C0D09"/>
    <w:pPr>
      <w:spacing w:line="240" w:lineRule="exact"/>
    </w:pPr>
    <w:rPr>
      <w:rFonts w:ascii="Tahoma" w:eastAsia="Times New Roman" w:hAnsi="Tahoma" w:cs="Times New Roman"/>
      <w:kern w:val="0"/>
      <w:sz w:val="24"/>
      <w:szCs w:val="20"/>
      <w14:ligatures w14:val="none"/>
    </w:rPr>
  </w:style>
  <w:style w:type="paragraph" w:styleId="NoSpacing">
    <w:name w:val="No Spacing"/>
    <w:uiPriority w:val="1"/>
    <w:qFormat/>
    <w:rsid w:val="008C0D09"/>
    <w:pPr>
      <w:spacing w:after="0" w:line="240" w:lineRule="auto"/>
    </w:pPr>
    <w:rPr>
      <w:kern w:val="0"/>
      <w14:ligatures w14:val="none"/>
    </w:rPr>
  </w:style>
  <w:style w:type="paragraph" w:customStyle="1" w:styleId="Normal4">
    <w:name w:val="Normal_4"/>
    <w:qFormat/>
    <w:rsid w:val="008C0D09"/>
    <w:pPr>
      <w:spacing w:after="180" w:line="276" w:lineRule="auto"/>
    </w:pPr>
    <w:rPr>
      <w:rFonts w:ascii="Verdana" w:eastAsia="Times New Roman" w:hAnsi="Verdana" w:cs="Times New Roman"/>
      <w:kern w:val="0"/>
      <w:sz w:val="24"/>
      <w:szCs w:val="24"/>
      <w14:ligatures w14:val="none"/>
    </w:rPr>
  </w:style>
  <w:style w:type="paragraph" w:customStyle="1" w:styleId="Normal0">
    <w:name w:val="[Normal]"/>
    <w:rsid w:val="008C0D09"/>
    <w:pPr>
      <w:autoSpaceDE w:val="0"/>
      <w:autoSpaceDN w:val="0"/>
      <w:adjustRightInd w:val="0"/>
      <w:spacing w:after="0" w:line="240" w:lineRule="auto"/>
    </w:pPr>
    <w:rPr>
      <w:rFonts w:ascii="Arial" w:eastAsia="Times New Roman" w:hAnsi="Arial" w:cs="Arial"/>
      <w:kern w:val="0"/>
      <w:sz w:val="24"/>
      <w:szCs w:val="24"/>
      <w:lang w:val="ru-RU" w:eastAsia="ru-RU"/>
      <w14:ligatures w14:val="none"/>
    </w:rPr>
  </w:style>
  <w:style w:type="table" w:customStyle="1" w:styleId="TableGridLight1">
    <w:name w:val="Table Grid Light1"/>
    <w:basedOn w:val="TableNormal"/>
    <w:next w:val="TableGridLight"/>
    <w:uiPriority w:val="40"/>
    <w:rsid w:val="008C0D09"/>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
    <w:uiPriority w:val="41"/>
    <w:rsid w:val="008C0D09"/>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xl69">
    <w:name w:val="xl69"/>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kern w:val="0"/>
      <w:sz w:val="16"/>
      <w:szCs w:val="16"/>
      <w14:ligatures w14:val="none"/>
    </w:rPr>
  </w:style>
  <w:style w:type="character" w:customStyle="1" w:styleId="Heading2Char">
    <w:name w:val="Heading 2 Char"/>
    <w:basedOn w:val="DefaultParagraphFont"/>
    <w:link w:val="Heading2"/>
    <w:uiPriority w:val="9"/>
    <w:rsid w:val="008C0D09"/>
    <w:rPr>
      <w:rFonts w:ascii="Cambria" w:eastAsia="Times New Roman" w:hAnsi="Cambria" w:cs="Times New Roman"/>
      <w:color w:val="365F91"/>
      <w:sz w:val="26"/>
      <w:szCs w:val="26"/>
    </w:rPr>
  </w:style>
  <w:style w:type="paragraph" w:customStyle="1" w:styleId="CharCharChar">
    <w:name w:val="Char Char Char"/>
    <w:basedOn w:val="Normal"/>
    <w:rsid w:val="008C0D09"/>
    <w:pPr>
      <w:spacing w:line="240" w:lineRule="exact"/>
    </w:pPr>
    <w:rPr>
      <w:rFonts w:ascii="Verdana" w:eastAsia="Times New Roman" w:hAnsi="Verdana" w:cs="Times New Roman"/>
      <w:kern w:val="0"/>
      <w:sz w:val="20"/>
      <w:szCs w:val="20"/>
      <w14:ligatures w14:val="none"/>
    </w:rPr>
  </w:style>
  <w:style w:type="character" w:styleId="Hyperlink">
    <w:name w:val="Hyperlink"/>
    <w:basedOn w:val="DefaultParagraphFont"/>
    <w:uiPriority w:val="99"/>
    <w:unhideWhenUsed/>
    <w:rsid w:val="008C0D09"/>
    <w:rPr>
      <w:color w:val="0000FF"/>
      <w:u w:val="single"/>
    </w:rPr>
  </w:style>
  <w:style w:type="character" w:styleId="FollowedHyperlink">
    <w:name w:val="FollowedHyperlink"/>
    <w:basedOn w:val="DefaultParagraphFont"/>
    <w:uiPriority w:val="99"/>
    <w:unhideWhenUsed/>
    <w:rsid w:val="008C0D09"/>
    <w:rPr>
      <w:color w:val="800080"/>
      <w:u w:val="single"/>
    </w:rPr>
  </w:style>
  <w:style w:type="paragraph" w:customStyle="1" w:styleId="font5">
    <w:name w:val="font5"/>
    <w:basedOn w:val="Normal"/>
    <w:rsid w:val="008C0D09"/>
    <w:pPr>
      <w:spacing w:before="100" w:beforeAutospacing="1" w:after="100" w:afterAutospacing="1" w:line="240" w:lineRule="auto"/>
    </w:pPr>
    <w:rPr>
      <w:rFonts w:ascii="Arial" w:eastAsia="Times New Roman" w:hAnsi="Arial" w:cs="Arial"/>
      <w:color w:val="000000"/>
      <w:kern w:val="0"/>
      <w:sz w:val="20"/>
      <w:szCs w:val="20"/>
      <w14:ligatures w14:val="none"/>
    </w:rPr>
  </w:style>
  <w:style w:type="paragraph" w:customStyle="1" w:styleId="font6">
    <w:name w:val="font6"/>
    <w:basedOn w:val="Normal"/>
    <w:rsid w:val="008C0D09"/>
    <w:pPr>
      <w:spacing w:before="100" w:beforeAutospacing="1" w:after="100" w:afterAutospacing="1" w:line="240" w:lineRule="auto"/>
    </w:pPr>
    <w:rPr>
      <w:rFonts w:ascii="Calibri" w:eastAsia="Times New Roman" w:hAnsi="Calibri" w:cs="Times New Roman"/>
      <w:color w:val="000000"/>
      <w:kern w:val="0"/>
      <w14:ligatures w14:val="none"/>
    </w:rPr>
  </w:style>
  <w:style w:type="paragraph" w:customStyle="1" w:styleId="font7">
    <w:name w:val="font7"/>
    <w:basedOn w:val="Normal"/>
    <w:rsid w:val="008C0D09"/>
    <w:pPr>
      <w:spacing w:before="100" w:beforeAutospacing="1" w:after="100" w:afterAutospacing="1" w:line="240" w:lineRule="auto"/>
    </w:pPr>
    <w:rPr>
      <w:rFonts w:ascii="Arial" w:eastAsia="Times New Roman" w:hAnsi="Arial" w:cs="Arial"/>
      <w:color w:val="000000"/>
      <w:kern w:val="0"/>
      <w:sz w:val="44"/>
      <w:szCs w:val="44"/>
      <w14:ligatures w14:val="none"/>
    </w:rPr>
  </w:style>
  <w:style w:type="paragraph" w:customStyle="1" w:styleId="font8">
    <w:name w:val="font8"/>
    <w:basedOn w:val="Normal"/>
    <w:rsid w:val="008C0D09"/>
    <w:pPr>
      <w:spacing w:before="100" w:beforeAutospacing="1" w:after="100" w:afterAutospacing="1" w:line="240" w:lineRule="auto"/>
    </w:pPr>
    <w:rPr>
      <w:rFonts w:ascii="Arial" w:eastAsia="Times New Roman" w:hAnsi="Arial" w:cs="Arial"/>
      <w:color w:val="000000"/>
      <w:kern w:val="0"/>
      <w14:ligatures w14:val="none"/>
    </w:rPr>
  </w:style>
  <w:style w:type="paragraph" w:customStyle="1" w:styleId="font9">
    <w:name w:val="font9"/>
    <w:basedOn w:val="Normal"/>
    <w:rsid w:val="008C0D09"/>
    <w:pPr>
      <w:spacing w:before="100" w:beforeAutospacing="1" w:after="100" w:afterAutospacing="1" w:line="240" w:lineRule="auto"/>
    </w:pPr>
    <w:rPr>
      <w:rFonts w:ascii="Arial" w:eastAsia="Times New Roman" w:hAnsi="Arial" w:cs="Arial"/>
      <w:color w:val="000000"/>
      <w:kern w:val="0"/>
      <w:sz w:val="32"/>
      <w:szCs w:val="32"/>
      <w14:ligatures w14:val="none"/>
    </w:rPr>
  </w:style>
  <w:style w:type="paragraph" w:customStyle="1" w:styleId="font10">
    <w:name w:val="font10"/>
    <w:basedOn w:val="Normal"/>
    <w:rsid w:val="008C0D09"/>
    <w:pPr>
      <w:spacing w:before="100" w:beforeAutospacing="1" w:after="100" w:afterAutospacing="1" w:line="240" w:lineRule="auto"/>
    </w:pPr>
    <w:rPr>
      <w:rFonts w:ascii="Arial" w:eastAsia="Times New Roman" w:hAnsi="Arial" w:cs="Arial"/>
      <w:color w:val="000000"/>
      <w:kern w:val="0"/>
      <w:sz w:val="28"/>
      <w:szCs w:val="28"/>
      <w14:ligatures w14:val="none"/>
    </w:rPr>
  </w:style>
  <w:style w:type="paragraph" w:customStyle="1" w:styleId="font11">
    <w:name w:val="font11"/>
    <w:basedOn w:val="Normal"/>
    <w:rsid w:val="008C0D09"/>
    <w:pPr>
      <w:spacing w:before="100" w:beforeAutospacing="1" w:after="100" w:afterAutospacing="1" w:line="240" w:lineRule="auto"/>
    </w:pPr>
    <w:rPr>
      <w:rFonts w:ascii="Arial" w:eastAsia="Times New Roman" w:hAnsi="Arial" w:cs="Arial"/>
      <w:color w:val="000000"/>
      <w:kern w:val="0"/>
      <w:sz w:val="16"/>
      <w:szCs w:val="16"/>
      <w14:ligatures w14:val="none"/>
    </w:rPr>
  </w:style>
  <w:style w:type="paragraph" w:customStyle="1" w:styleId="font12">
    <w:name w:val="font12"/>
    <w:basedOn w:val="Normal"/>
    <w:rsid w:val="008C0D09"/>
    <w:pPr>
      <w:spacing w:before="100" w:beforeAutospacing="1" w:after="100" w:afterAutospacing="1" w:line="240" w:lineRule="auto"/>
    </w:pPr>
    <w:rPr>
      <w:rFonts w:ascii="Arial" w:eastAsia="Times New Roman" w:hAnsi="Arial" w:cs="Arial"/>
      <w:color w:val="000000"/>
      <w:kern w:val="0"/>
      <w:sz w:val="18"/>
      <w:szCs w:val="18"/>
      <w14:ligatures w14:val="none"/>
    </w:rPr>
  </w:style>
  <w:style w:type="paragraph" w:customStyle="1" w:styleId="xl63">
    <w:name w:val="xl63"/>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kern w:val="0"/>
      <w:sz w:val="16"/>
      <w:szCs w:val="16"/>
      <w14:ligatures w14:val="none"/>
    </w:rPr>
  </w:style>
  <w:style w:type="paragraph" w:customStyle="1" w:styleId="xl64">
    <w:name w:val="xl64"/>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kern w:val="0"/>
      <w:sz w:val="16"/>
      <w:szCs w:val="16"/>
      <w14:ligatures w14:val="none"/>
    </w:rPr>
  </w:style>
  <w:style w:type="paragraph" w:customStyle="1" w:styleId="xl65">
    <w:name w:val="xl65"/>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16"/>
      <w:szCs w:val="16"/>
      <w14:ligatures w14:val="none"/>
    </w:rPr>
  </w:style>
  <w:style w:type="paragraph" w:customStyle="1" w:styleId="xl66">
    <w:name w:val="xl66"/>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kern w:val="0"/>
      <w:sz w:val="16"/>
      <w:szCs w:val="16"/>
      <w14:ligatures w14:val="none"/>
    </w:rPr>
  </w:style>
  <w:style w:type="paragraph" w:customStyle="1" w:styleId="xl67">
    <w:name w:val="xl67"/>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kern w:val="0"/>
      <w:sz w:val="16"/>
      <w:szCs w:val="16"/>
      <w14:ligatures w14:val="none"/>
    </w:rPr>
  </w:style>
  <w:style w:type="paragraph" w:customStyle="1" w:styleId="xl68">
    <w:name w:val="xl68"/>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kern w:val="0"/>
      <w:sz w:val="16"/>
      <w:szCs w:val="16"/>
      <w14:ligatures w14:val="none"/>
    </w:rPr>
  </w:style>
  <w:style w:type="paragraph" w:customStyle="1" w:styleId="xl70">
    <w:name w:val="xl70"/>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kern w:val="0"/>
      <w:sz w:val="16"/>
      <w:szCs w:val="16"/>
      <w14:ligatures w14:val="none"/>
    </w:rPr>
  </w:style>
  <w:style w:type="paragraph" w:customStyle="1" w:styleId="xl71">
    <w:name w:val="xl71"/>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kern w:val="0"/>
      <w:sz w:val="16"/>
      <w:szCs w:val="16"/>
      <w14:ligatures w14:val="none"/>
    </w:rPr>
  </w:style>
  <w:style w:type="paragraph" w:customStyle="1" w:styleId="xl72">
    <w:name w:val="xl72"/>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kern w:val="0"/>
      <w:sz w:val="16"/>
      <w:szCs w:val="16"/>
      <w14:ligatures w14:val="none"/>
    </w:rPr>
  </w:style>
  <w:style w:type="paragraph" w:customStyle="1" w:styleId="xl73">
    <w:name w:val="xl73"/>
    <w:basedOn w:val="Normal"/>
    <w:rsid w:val="008C0D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74">
    <w:name w:val="xl74"/>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75">
    <w:name w:val="xl75"/>
    <w:basedOn w:val="Normal"/>
    <w:rsid w:val="008C0D09"/>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76">
    <w:name w:val="xl76"/>
    <w:basedOn w:val="Normal"/>
    <w:rsid w:val="008C0D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77">
    <w:name w:val="xl77"/>
    <w:basedOn w:val="Normal"/>
    <w:rsid w:val="008C0D0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78">
    <w:name w:val="xl78"/>
    <w:basedOn w:val="Normal"/>
    <w:rsid w:val="008C0D0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14:ligatures w14:val="none"/>
    </w:rPr>
  </w:style>
  <w:style w:type="paragraph" w:customStyle="1" w:styleId="xl79">
    <w:name w:val="xl79"/>
    <w:basedOn w:val="Normal"/>
    <w:rsid w:val="008C0D0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14:ligatures w14:val="none"/>
    </w:rPr>
  </w:style>
  <w:style w:type="paragraph" w:customStyle="1" w:styleId="xl80">
    <w:name w:val="xl80"/>
    <w:basedOn w:val="Normal"/>
    <w:rsid w:val="008C0D0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14:ligatures w14:val="none"/>
    </w:rPr>
  </w:style>
  <w:style w:type="paragraph" w:customStyle="1" w:styleId="xl81">
    <w:name w:val="xl81"/>
    <w:basedOn w:val="Normal"/>
    <w:rsid w:val="008C0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82">
    <w:name w:val="xl82"/>
    <w:basedOn w:val="Normal"/>
    <w:rsid w:val="008C0D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83">
    <w:name w:val="xl83"/>
    <w:basedOn w:val="Normal"/>
    <w:rsid w:val="008C0D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84">
    <w:name w:val="xl84"/>
    <w:basedOn w:val="Normal"/>
    <w:rsid w:val="008C0D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85">
    <w:name w:val="xl85"/>
    <w:basedOn w:val="Normal"/>
    <w:rsid w:val="008C0D0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86">
    <w:name w:val="xl86"/>
    <w:basedOn w:val="Normal"/>
    <w:rsid w:val="008C0D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87">
    <w:name w:val="xl87"/>
    <w:basedOn w:val="Normal"/>
    <w:rsid w:val="008C0D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88">
    <w:name w:val="xl88"/>
    <w:basedOn w:val="Normal"/>
    <w:rsid w:val="008C0D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89">
    <w:name w:val="xl89"/>
    <w:basedOn w:val="Normal"/>
    <w:rsid w:val="008C0D0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90">
    <w:name w:val="xl90"/>
    <w:basedOn w:val="Normal"/>
    <w:rsid w:val="008C0D09"/>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91">
    <w:name w:val="xl91"/>
    <w:basedOn w:val="Normal"/>
    <w:rsid w:val="008C0D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kern w:val="0"/>
      <w:sz w:val="16"/>
      <w:szCs w:val="16"/>
      <w14:ligatures w14:val="none"/>
    </w:rPr>
  </w:style>
  <w:style w:type="paragraph" w:customStyle="1" w:styleId="xl92">
    <w:name w:val="xl92"/>
    <w:basedOn w:val="Normal"/>
    <w:rsid w:val="008C0D0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kern w:val="0"/>
      <w:sz w:val="16"/>
      <w:szCs w:val="16"/>
      <w14:ligatures w14:val="none"/>
    </w:rPr>
  </w:style>
  <w:style w:type="paragraph" w:customStyle="1" w:styleId="xl93">
    <w:name w:val="xl93"/>
    <w:basedOn w:val="Normal"/>
    <w:rsid w:val="008C0D09"/>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kern w:val="0"/>
      <w:sz w:val="16"/>
      <w:szCs w:val="16"/>
      <w14:ligatures w14:val="none"/>
    </w:rPr>
  </w:style>
  <w:style w:type="paragraph" w:customStyle="1" w:styleId="xl94">
    <w:name w:val="xl94"/>
    <w:basedOn w:val="Normal"/>
    <w:rsid w:val="008C0D0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kern w:val="0"/>
      <w:sz w:val="16"/>
      <w:szCs w:val="16"/>
      <w14:ligatures w14:val="none"/>
    </w:rPr>
  </w:style>
  <w:style w:type="paragraph" w:customStyle="1" w:styleId="xl95">
    <w:name w:val="xl95"/>
    <w:basedOn w:val="Normal"/>
    <w:rsid w:val="008C0D0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kern w:val="0"/>
      <w:sz w:val="16"/>
      <w:szCs w:val="16"/>
      <w14:ligatures w14:val="none"/>
    </w:rPr>
  </w:style>
  <w:style w:type="paragraph" w:customStyle="1" w:styleId="xl96">
    <w:name w:val="xl96"/>
    <w:basedOn w:val="Normal"/>
    <w:rsid w:val="008C0D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kern w:val="0"/>
      <w:sz w:val="16"/>
      <w:szCs w:val="16"/>
      <w14:ligatures w14:val="none"/>
    </w:rPr>
  </w:style>
  <w:style w:type="paragraph" w:customStyle="1" w:styleId="xl97">
    <w:name w:val="xl97"/>
    <w:basedOn w:val="Normal"/>
    <w:rsid w:val="008C0D0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kern w:val="0"/>
      <w:sz w:val="16"/>
      <w:szCs w:val="16"/>
      <w14:ligatures w14:val="none"/>
    </w:rPr>
  </w:style>
  <w:style w:type="paragraph" w:customStyle="1" w:styleId="xl98">
    <w:name w:val="xl98"/>
    <w:basedOn w:val="Normal"/>
    <w:rsid w:val="008C0D09"/>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kern w:val="0"/>
      <w:sz w:val="16"/>
      <w:szCs w:val="16"/>
      <w14:ligatures w14:val="none"/>
    </w:rPr>
  </w:style>
  <w:style w:type="paragraph" w:customStyle="1" w:styleId="xl99">
    <w:name w:val="xl99"/>
    <w:basedOn w:val="Normal"/>
    <w:rsid w:val="008C0D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kern w:val="0"/>
      <w:sz w:val="16"/>
      <w:szCs w:val="16"/>
      <w14:ligatures w14:val="none"/>
    </w:rPr>
  </w:style>
  <w:style w:type="paragraph" w:customStyle="1" w:styleId="xl100">
    <w:name w:val="xl100"/>
    <w:basedOn w:val="Normal"/>
    <w:rsid w:val="008C0D0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101">
    <w:name w:val="xl101"/>
    <w:basedOn w:val="Normal"/>
    <w:rsid w:val="008C0D0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14:ligatures w14:val="none"/>
    </w:rPr>
  </w:style>
  <w:style w:type="paragraph" w:customStyle="1" w:styleId="xl102">
    <w:name w:val="xl102"/>
    <w:basedOn w:val="Normal"/>
    <w:rsid w:val="008C0D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103">
    <w:name w:val="xl103"/>
    <w:basedOn w:val="Normal"/>
    <w:rsid w:val="008C0D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104">
    <w:name w:val="xl104"/>
    <w:basedOn w:val="Normal"/>
    <w:rsid w:val="008C0D0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105">
    <w:name w:val="xl105"/>
    <w:basedOn w:val="Normal"/>
    <w:rsid w:val="008C0D09"/>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106">
    <w:name w:val="xl106"/>
    <w:basedOn w:val="Normal"/>
    <w:rsid w:val="008C0D0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kern w:val="0"/>
      <w:sz w:val="16"/>
      <w:szCs w:val="16"/>
      <w14:ligatures w14:val="none"/>
    </w:rPr>
  </w:style>
  <w:style w:type="paragraph" w:customStyle="1" w:styleId="xl107">
    <w:name w:val="xl107"/>
    <w:basedOn w:val="Normal"/>
    <w:rsid w:val="008C0D09"/>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108">
    <w:name w:val="xl108"/>
    <w:basedOn w:val="Normal"/>
    <w:rsid w:val="008C0D09"/>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109">
    <w:name w:val="xl109"/>
    <w:basedOn w:val="Normal"/>
    <w:rsid w:val="008C0D09"/>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110">
    <w:name w:val="xl110"/>
    <w:basedOn w:val="Normal"/>
    <w:rsid w:val="008C0D09"/>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111">
    <w:name w:val="xl111"/>
    <w:basedOn w:val="Normal"/>
    <w:rsid w:val="008C0D09"/>
    <w:pPr>
      <w:pBdr>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112">
    <w:name w:val="xl112"/>
    <w:basedOn w:val="Normal"/>
    <w:rsid w:val="008C0D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xl113">
    <w:name w:val="xl113"/>
    <w:basedOn w:val="Normal"/>
    <w:rsid w:val="008C0D0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kern w:val="0"/>
      <w:sz w:val="16"/>
      <w:szCs w:val="16"/>
      <w14:ligatures w14:val="none"/>
    </w:rPr>
  </w:style>
  <w:style w:type="paragraph" w:customStyle="1" w:styleId="gansakutrebulinacilixml">
    <w:name w:val="gansakutrebuli_nacili_xml"/>
    <w:basedOn w:val="Normal"/>
    <w:autoRedefine/>
    <w:rsid w:val="008C0D09"/>
    <w:pPr>
      <w:keepNext/>
      <w:keepLines/>
      <w:numPr>
        <w:numId w:val="11"/>
      </w:numPr>
      <w:tabs>
        <w:tab w:val="clear" w:pos="720"/>
        <w:tab w:val="num" w:pos="360"/>
      </w:tabs>
      <w:suppressAutoHyphens/>
      <w:spacing w:before="240" w:after="0" w:line="240" w:lineRule="auto"/>
      <w:ind w:left="0" w:hanging="850"/>
      <w:jc w:val="center"/>
    </w:pPr>
    <w:rPr>
      <w:rFonts w:ascii="Sylfaen" w:eastAsia="Times New Roman" w:hAnsi="Sylfaen" w:cs="Arial"/>
      <w:b/>
      <w:kern w:val="0"/>
      <w:szCs w:val="24"/>
      <w14:ligatures w14:val="none"/>
    </w:rPr>
  </w:style>
  <w:style w:type="paragraph" w:customStyle="1" w:styleId="Default">
    <w:name w:val="Default"/>
    <w:rsid w:val="008C0D09"/>
    <w:pPr>
      <w:autoSpaceDE w:val="0"/>
      <w:autoSpaceDN w:val="0"/>
      <w:adjustRightInd w:val="0"/>
      <w:spacing w:after="0" w:line="240" w:lineRule="auto"/>
    </w:pPr>
    <w:rPr>
      <w:rFonts w:ascii="Sylfaen" w:hAnsi="Sylfaen" w:cs="Sylfaen"/>
      <w:color w:val="000000"/>
      <w:kern w:val="0"/>
      <w:sz w:val="24"/>
      <w:szCs w:val="24"/>
      <w14:ligatures w14:val="none"/>
    </w:rPr>
  </w:style>
  <w:style w:type="paragraph" w:styleId="NormalWeb">
    <w:name w:val="Normal (Web)"/>
    <w:basedOn w:val="Normal"/>
    <w:uiPriority w:val="99"/>
    <w:unhideWhenUsed/>
    <w:rsid w:val="008C0D09"/>
    <w:pPr>
      <w:spacing w:before="100" w:beforeAutospacing="1" w:after="100" w:afterAutospacing="1" w:line="240" w:lineRule="auto"/>
    </w:pPr>
    <w:rPr>
      <w:rFonts w:ascii="Times New Roman" w:hAnsi="Times New Roman" w:cs="Times New Roman"/>
      <w:kern w:val="0"/>
      <w:sz w:val="24"/>
      <w:szCs w:val="24"/>
      <w14:ligatures w14:val="none"/>
    </w:rPr>
  </w:style>
  <w:style w:type="paragraph" w:customStyle="1" w:styleId="msonormal0">
    <w:name w:val="msonormal"/>
    <w:basedOn w:val="Normal"/>
    <w:rsid w:val="008C0D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114">
    <w:name w:val="xl114"/>
    <w:basedOn w:val="Normal"/>
    <w:rsid w:val="008C0D09"/>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kern w:val="0"/>
      <w:sz w:val="16"/>
      <w:szCs w:val="16"/>
      <w14:ligatures w14:val="none"/>
    </w:rPr>
  </w:style>
  <w:style w:type="paragraph" w:customStyle="1" w:styleId="xl115">
    <w:name w:val="xl115"/>
    <w:basedOn w:val="Normal"/>
    <w:rsid w:val="008C0D0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kern w:val="0"/>
      <w:sz w:val="16"/>
      <w:szCs w:val="16"/>
      <w14:ligatures w14:val="none"/>
    </w:rPr>
  </w:style>
  <w:style w:type="paragraph" w:customStyle="1" w:styleId="xl116">
    <w:name w:val="xl116"/>
    <w:basedOn w:val="Normal"/>
    <w:rsid w:val="008C0D09"/>
    <w:pPr>
      <w:shd w:val="clear" w:color="000000" w:fill="FFFFFF"/>
      <w:spacing w:before="100" w:beforeAutospacing="1" w:after="100" w:afterAutospacing="1" w:line="240" w:lineRule="auto"/>
    </w:pPr>
    <w:rPr>
      <w:rFonts w:ascii="Arial CYR" w:eastAsia="Times New Roman" w:hAnsi="Arial CYR" w:cs="Arial CYR"/>
      <w:color w:val="000000"/>
      <w:kern w:val="0"/>
      <w:sz w:val="24"/>
      <w:szCs w:val="24"/>
      <w14:ligatures w14:val="none"/>
    </w:rPr>
  </w:style>
  <w:style w:type="paragraph" w:customStyle="1" w:styleId="xl117">
    <w:name w:val="xl117"/>
    <w:basedOn w:val="Normal"/>
    <w:rsid w:val="008C0D09"/>
    <w:pPr>
      <w:shd w:val="clear" w:color="000000" w:fill="FFFFFF"/>
      <w:spacing w:before="100" w:beforeAutospacing="1" w:after="100" w:afterAutospacing="1" w:line="240" w:lineRule="auto"/>
    </w:pPr>
    <w:rPr>
      <w:rFonts w:ascii="Literaturuly" w:eastAsia="Times New Roman" w:hAnsi="Literaturuly" w:cs="Times New Roman"/>
      <w:color w:val="000000"/>
      <w:kern w:val="0"/>
      <w:sz w:val="24"/>
      <w:szCs w:val="24"/>
      <w14:ligatures w14:val="none"/>
    </w:rPr>
  </w:style>
  <w:style w:type="paragraph" w:customStyle="1" w:styleId="xl118">
    <w:name w:val="xl118"/>
    <w:basedOn w:val="Normal"/>
    <w:rsid w:val="008C0D0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kern w:val="0"/>
      <w:sz w:val="16"/>
      <w:szCs w:val="16"/>
      <w14:ligatures w14:val="none"/>
    </w:rPr>
  </w:style>
  <w:style w:type="character" w:customStyle="1" w:styleId="IntenseEmphasis1">
    <w:name w:val="Intense Emphasis1"/>
    <w:basedOn w:val="DefaultParagraphFont"/>
    <w:uiPriority w:val="21"/>
    <w:qFormat/>
    <w:rsid w:val="008C0D09"/>
    <w:rPr>
      <w:i/>
      <w:iCs/>
      <w:color w:val="4F81BD"/>
    </w:rPr>
  </w:style>
  <w:style w:type="paragraph" w:customStyle="1" w:styleId="Normal11">
    <w:name w:val="Normal_11"/>
    <w:qFormat/>
    <w:rsid w:val="008C0D09"/>
    <w:pPr>
      <w:spacing w:after="0" w:line="240" w:lineRule="auto"/>
    </w:pPr>
    <w:rPr>
      <w:rFonts w:ascii="Times New Roman" w:eastAsia="Times New Roman" w:hAnsi="Times New Roman" w:cs="Times New Roman"/>
      <w:kern w:val="0"/>
      <w:sz w:val="20"/>
      <w:szCs w:val="20"/>
      <w14:ligatures w14:val="none"/>
    </w:rPr>
  </w:style>
  <w:style w:type="paragraph" w:customStyle="1" w:styleId="xmsonormal">
    <w:name w:val="x_msonormal"/>
    <w:basedOn w:val="Normal"/>
    <w:rsid w:val="008C0D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listparagraph">
    <w:name w:val="x_msolistparagraph"/>
    <w:basedOn w:val="Normal"/>
    <w:rsid w:val="008C0D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anospell-typo">
    <w:name w:val="nanospell-typo"/>
    <w:rsid w:val="008C0D09"/>
  </w:style>
  <w:style w:type="numbering" w:customStyle="1" w:styleId="NoList11">
    <w:name w:val="No List11"/>
    <w:next w:val="NoList"/>
    <w:uiPriority w:val="99"/>
    <w:semiHidden/>
    <w:unhideWhenUsed/>
    <w:rsid w:val="008C0D09"/>
  </w:style>
  <w:style w:type="paragraph" w:customStyle="1" w:styleId="Char1">
    <w:name w:val="Char1"/>
    <w:basedOn w:val="Normal"/>
    <w:next w:val="Normal"/>
    <w:rsid w:val="008C0D09"/>
    <w:pPr>
      <w:spacing w:line="240" w:lineRule="exact"/>
    </w:pPr>
    <w:rPr>
      <w:rFonts w:ascii="Tahoma" w:eastAsia="Times New Roman" w:hAnsi="Tahoma" w:cs="Times New Roman"/>
      <w:kern w:val="0"/>
      <w:sz w:val="24"/>
      <w:szCs w:val="20"/>
      <w14:ligatures w14:val="none"/>
    </w:rPr>
  </w:style>
  <w:style w:type="paragraph" w:customStyle="1" w:styleId="CharCharChar1">
    <w:name w:val="Char Char Char1"/>
    <w:basedOn w:val="Normal"/>
    <w:rsid w:val="008C0D09"/>
    <w:pPr>
      <w:spacing w:line="240" w:lineRule="exact"/>
    </w:pPr>
    <w:rPr>
      <w:rFonts w:ascii="Verdana" w:eastAsia="Times New Roman" w:hAnsi="Verdana" w:cs="Times New Roman"/>
      <w:kern w:val="0"/>
      <w:sz w:val="20"/>
      <w:szCs w:val="20"/>
      <w14:ligatures w14:val="none"/>
    </w:rPr>
  </w:style>
  <w:style w:type="paragraph" w:styleId="EndnoteText">
    <w:name w:val="endnote text"/>
    <w:basedOn w:val="Normal"/>
    <w:link w:val="EndnoteTextChar"/>
    <w:uiPriority w:val="99"/>
    <w:semiHidden/>
    <w:unhideWhenUsed/>
    <w:rsid w:val="008C0D09"/>
    <w:pPr>
      <w:spacing w:after="0" w:line="240" w:lineRule="auto"/>
    </w:pPr>
    <w:rPr>
      <w:rFonts w:ascii="Calibri" w:eastAsia="Calibri" w:hAnsi="Calibri" w:cs="Times New Roman"/>
      <w:kern w:val="0"/>
      <w:sz w:val="20"/>
      <w:szCs w:val="20"/>
      <w14:ligatures w14:val="none"/>
    </w:rPr>
  </w:style>
  <w:style w:type="character" w:customStyle="1" w:styleId="EndnoteTextChar">
    <w:name w:val="Endnote Text Char"/>
    <w:basedOn w:val="DefaultParagraphFont"/>
    <w:link w:val="EndnoteText"/>
    <w:uiPriority w:val="99"/>
    <w:semiHidden/>
    <w:rsid w:val="008C0D09"/>
    <w:rPr>
      <w:rFonts w:ascii="Calibri" w:eastAsia="Calibri" w:hAnsi="Calibri" w:cs="Times New Roman"/>
      <w:kern w:val="0"/>
      <w:sz w:val="20"/>
      <w:szCs w:val="20"/>
      <w14:ligatures w14:val="none"/>
    </w:rPr>
  </w:style>
  <w:style w:type="character" w:styleId="EndnoteReference">
    <w:name w:val="endnote reference"/>
    <w:basedOn w:val="DefaultParagraphFont"/>
    <w:uiPriority w:val="99"/>
    <w:semiHidden/>
    <w:unhideWhenUsed/>
    <w:rsid w:val="008C0D09"/>
    <w:rPr>
      <w:vertAlign w:val="superscript"/>
    </w:rPr>
  </w:style>
  <w:style w:type="character" w:customStyle="1" w:styleId="Heading1Char">
    <w:name w:val="Heading 1 Char"/>
    <w:basedOn w:val="DefaultParagraphFont"/>
    <w:link w:val="Heading1"/>
    <w:uiPriority w:val="9"/>
    <w:rsid w:val="008C0D09"/>
    <w:rPr>
      <w:rFonts w:ascii="Cambria" w:eastAsia="Times New Roman" w:hAnsi="Cambria" w:cs="Times New Roman"/>
      <w:color w:val="365F91"/>
      <w:sz w:val="32"/>
      <w:szCs w:val="32"/>
    </w:rPr>
  </w:style>
  <w:style w:type="table" w:styleId="TableGridLight">
    <w:name w:val="Grid Table Light"/>
    <w:basedOn w:val="TableNormal"/>
    <w:uiPriority w:val="40"/>
    <w:rsid w:val="008C0D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C0D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1">
    <w:name w:val="Heading 2 Char1"/>
    <w:basedOn w:val="DefaultParagraphFont"/>
    <w:uiPriority w:val="9"/>
    <w:semiHidden/>
    <w:rsid w:val="008C0D09"/>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8C0D09"/>
    <w:rPr>
      <w:i/>
      <w:iCs/>
      <w:color w:val="4472C4" w:themeColor="accent1"/>
    </w:rPr>
  </w:style>
  <w:style w:type="character" w:customStyle="1" w:styleId="Heading1Char1">
    <w:name w:val="Heading 1 Char1"/>
    <w:basedOn w:val="DefaultParagraphFont"/>
    <w:uiPriority w:val="9"/>
    <w:rsid w:val="008C0D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mikheil.mgebrishvili\Desktop\MOF\Bulletins\GDP\04_mshp-mudmiv-fasebshi.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D:\inga.gurgenidze\Desktop\2022%20&#4332;&#4314;&#4312;&#4321;%20&#4332;&#4314;&#4312;&#4323;&#4320;&#4312;%20&#4304;&#4316;&#4306;&#4304;&#4320;&#4312;&#4328;&#4312;\2022%2012%20tve%20diagramebi.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file:///D:\mikheil.mgebrishvili\Desktop\MOF\Bulletins\GDP\04_mshp-mudmiv-fasebshi.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mikheil.mgebrishvili\Desktop\MOF\Bulletins\GDP\03_mshp-mimdinare-fasebshi%20(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2" Type="http://schemas.openxmlformats.org/officeDocument/2006/relationships/oleObject" Target="file:///D:\inga.gurgenidze\Desktop\2022%20&#4332;&#4314;&#4312;&#4321;%20&#4332;&#4314;&#4312;&#4323;&#4320;&#4312;%20&#4304;&#4316;&#4306;&#4304;&#4320;&#4312;&#4328;&#4312;\2022%2012%20tve%20diagramebi.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inga.gurgenidze\Desktop\2022%20&#4332;&#4314;&#4312;&#4321;%20&#4332;&#4314;&#4312;&#4323;&#4320;&#4312;%20&#4304;&#4316;&#4306;&#4304;&#4320;&#4312;&#4328;&#4312;\2022%2012%20tve%20diagramebi.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t>Real GDP Growth,</a:t>
            </a:r>
            <a:r>
              <a:rPr lang="ka-GE" sz="1200" b="1"/>
              <a:t> 2022</a:t>
            </a:r>
            <a:endParaRPr lang="en-US" sz="1200"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GE"/>
        </a:p>
      </c:txPr>
    </c:title>
    <c:autoTitleDeleted val="0"/>
    <c:plotArea>
      <c:layout/>
      <c:barChart>
        <c:barDir val="col"/>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G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'[04_mshp-mudmiv-fasebshi.xlsx]მშპ მუდმივ ფასებში'!$BR$2:$BU$2</c:f>
              <c:strCache>
                <c:ptCount val="4"/>
                <c:pt idx="0">
                  <c:v>I კვ.</c:v>
                </c:pt>
                <c:pt idx="1">
                  <c:v>II კვ.</c:v>
                </c:pt>
                <c:pt idx="2">
                  <c:v>III კვ.</c:v>
                </c:pt>
                <c:pt idx="3">
                  <c:v>IV კვ.</c:v>
                </c:pt>
              </c:strCache>
            </c:strRef>
          </c:cat>
          <c:val>
            <c:numRef>
              <c:f>'[04_mshp-mudmiv-fasebshi.xlsx]მშპ მუდმივ ფასებში'!$BR$3:$BU$3</c:f>
              <c:numCache>
                <c:formatCode>0.0%</c:formatCode>
                <c:ptCount val="4"/>
                <c:pt idx="0">
                  <c:v>0.15028719323185791</c:v>
                </c:pt>
                <c:pt idx="1">
                  <c:v>7.1721052647492511E-2</c:v>
                </c:pt>
                <c:pt idx="2">
                  <c:v>9.7523230087288804E-2</c:v>
                </c:pt>
                <c:pt idx="3">
                  <c:v>9.7361199325817882E-2</c:v>
                </c:pt>
              </c:numCache>
            </c:numRef>
          </c:val>
          <c:extLst>
            <c:ext xmlns:c16="http://schemas.microsoft.com/office/drawing/2014/chart" uri="{C3380CC4-5D6E-409C-BE32-E72D297353CC}">
              <c16:uniqueId val="{00000000-0F65-4CD3-8910-0091DA07C7C7}"/>
            </c:ext>
          </c:extLst>
        </c:ser>
        <c:dLbls>
          <c:showLegendKey val="0"/>
          <c:showVal val="0"/>
          <c:showCatName val="0"/>
          <c:showSerName val="0"/>
          <c:showPercent val="0"/>
          <c:showBubbleSize val="0"/>
        </c:dLbls>
        <c:gapWidth val="219"/>
        <c:overlap val="-27"/>
        <c:axId val="1408962127"/>
        <c:axId val="1408964207"/>
      </c:barChart>
      <c:catAx>
        <c:axId val="1408962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1408964207"/>
        <c:crosses val="autoZero"/>
        <c:auto val="1"/>
        <c:lblAlgn val="ctr"/>
        <c:lblOffset val="100"/>
        <c:noMultiLvlLbl val="0"/>
      </c:catAx>
      <c:valAx>
        <c:axId val="1408964207"/>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140896212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G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4328-44C6-B406-381546BAB84D}"/>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4328-44C6-B406-381546BAB84D}"/>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4328-44C6-B406-381546BAB84D}"/>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4328-44C6-B406-381546BAB84D}"/>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4328-44C6-B406-381546BAB84D}"/>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4328-44C6-B406-381546BAB84D}"/>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4328-44C6-B406-381546BAB84D}"/>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4328-44C6-B406-381546BAB84D}"/>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4328-44C6-B406-381546BAB84D}"/>
              </c:ext>
            </c:extLst>
          </c:dPt>
          <c:dLbls>
            <c:dLbl>
              <c:idx val="0"/>
              <c:layout>
                <c:manualLayout>
                  <c:x val="5.6692913385826771E-2"/>
                  <c:y val="-1.0878862983352707E-3"/>
                </c:manualLayout>
              </c:layout>
              <c:tx>
                <c:rich>
                  <a:bodyPr/>
                  <a:lstStyle/>
                  <a:p>
                    <a:r>
                      <a:rPr lang="en-US"/>
                      <a:t>Remuneration</a:t>
                    </a:r>
                    <a:r>
                      <a:rPr lang="en-US" baseline="0"/>
                      <a:t> of labour
</a:t>
                    </a:r>
                    <a:fld id="{E653BC8E-DAF8-664D-BBF6-F24AB417547D}"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328-44C6-B406-381546BAB84D}"/>
                </c:ext>
              </c:extLst>
            </c:dLbl>
            <c:dLbl>
              <c:idx val="1"/>
              <c:layout>
                <c:manualLayout>
                  <c:x val="4.1544216421766103E-2"/>
                  <c:y val="7.8087801698882353E-2"/>
                </c:manualLayout>
              </c:layout>
              <c:tx>
                <c:rich>
                  <a:bodyPr/>
                  <a:lstStyle/>
                  <a:p>
                    <a:r>
                      <a:rPr lang="en-US"/>
                      <a:t>Goods and services</a:t>
                    </a:r>
                    <a:r>
                      <a:rPr lang="en-US" baseline="0"/>
                      <a:t>
</a:t>
                    </a:r>
                    <a:fld id="{4E1DB4CE-BAA9-8549-A545-57A68B925771}"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328-44C6-B406-381546BAB84D}"/>
                </c:ext>
              </c:extLst>
            </c:dLbl>
            <c:dLbl>
              <c:idx val="2"/>
              <c:layout>
                <c:manualLayout>
                  <c:x val="5.1015355364044064E-2"/>
                  <c:y val="0.11959560610479246"/>
                </c:manualLayout>
              </c:layout>
              <c:tx>
                <c:rich>
                  <a:bodyPr/>
                  <a:lstStyle/>
                  <a:p>
                    <a:r>
                      <a:rPr lang="en-US" baseline="0"/>
                      <a:t>Interest
</a:t>
                    </a:r>
                    <a:fld id="{E4215BF4-9868-5748-A69B-A357D2523BB3}"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328-44C6-B406-381546BAB84D}"/>
                </c:ext>
              </c:extLst>
            </c:dLbl>
            <c:dLbl>
              <c:idx val="3"/>
              <c:layout>
                <c:manualLayout>
                  <c:x val="-6.1912827825655652E-2"/>
                  <c:y val="0.14171423016567375"/>
                </c:manualLayout>
              </c:layout>
              <c:tx>
                <c:rich>
                  <a:bodyPr/>
                  <a:lstStyle/>
                  <a:p>
                    <a:r>
                      <a:rPr lang="en-US"/>
                      <a:t>Subsidies</a:t>
                    </a:r>
                    <a:r>
                      <a:rPr lang="en-US" baseline="0"/>
                      <a:t>
</a:t>
                    </a:r>
                    <a:fld id="{E0B3587E-4788-C342-9E45-5C500569270D}"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328-44C6-B406-381546BAB84D}"/>
                </c:ext>
              </c:extLst>
            </c:dLbl>
            <c:dLbl>
              <c:idx val="4"/>
              <c:layout>
                <c:manualLayout>
                  <c:x val="-0.1385978878624424"/>
                  <c:y val="-3.5570275937730003E-2"/>
                </c:manualLayout>
              </c:layout>
              <c:tx>
                <c:rich>
                  <a:bodyPr/>
                  <a:lstStyle/>
                  <a:p>
                    <a:r>
                      <a:rPr lang="en-US"/>
                      <a:t>Grants</a:t>
                    </a:r>
                    <a:r>
                      <a:rPr lang="en-US" baseline="0"/>
                      <a:t>
</a:t>
                    </a:r>
                    <a:fld id="{B54797E8-BB21-0E4F-B2C6-0F16548975D4}"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328-44C6-B406-381546BAB84D}"/>
                </c:ext>
              </c:extLst>
            </c:dLbl>
            <c:dLbl>
              <c:idx val="5"/>
              <c:layout>
                <c:manualLayout>
                  <c:x val="-3.3729930310435335E-2"/>
                  <c:y val="-8.1818726463539881E-2"/>
                </c:manualLayout>
              </c:layout>
              <c:tx>
                <c:rich>
                  <a:bodyPr/>
                  <a:lstStyle/>
                  <a:p>
                    <a:r>
                      <a:rPr lang="en-US"/>
                      <a:t>Social security</a:t>
                    </a:r>
                    <a:r>
                      <a:rPr lang="en-US" baseline="0"/>
                      <a:t>
</a:t>
                    </a:r>
                    <a:fld id="{97E6565B-A3FE-7042-A772-77385D4B98AA}"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4328-44C6-B406-381546BAB84D}"/>
                </c:ext>
              </c:extLst>
            </c:dLbl>
            <c:dLbl>
              <c:idx val="6"/>
              <c:layout>
                <c:manualLayout>
                  <c:x val="1.7231405129476924E-2"/>
                  <c:y val="-0.15979141496201862"/>
                </c:manualLayout>
              </c:layout>
              <c:tx>
                <c:rich>
                  <a:bodyPr/>
                  <a:lstStyle/>
                  <a:p>
                    <a:r>
                      <a:rPr lang="en-US"/>
                      <a:t>Other expenses</a:t>
                    </a:r>
                    <a:r>
                      <a:rPr lang="en-US" baseline="0"/>
                      <a:t>
</a:t>
                    </a:r>
                    <a:fld id="{DA12B124-6189-D343-9874-C27BEF197CCC}"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4328-44C6-B406-381546BAB84D}"/>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1792064.9548200001</c:v>
                </c:pt>
                <c:pt idx="1">
                  <c:v>1870858.6213800001</c:v>
                </c:pt>
                <c:pt idx="2">
                  <c:v>746805.27606000006</c:v>
                </c:pt>
                <c:pt idx="3">
                  <c:v>1004617.9049999999</c:v>
                </c:pt>
                <c:pt idx="4">
                  <c:v>1260617.9552300002</c:v>
                </c:pt>
                <c:pt idx="5">
                  <c:v>6052095.2139799986</c:v>
                </c:pt>
                <c:pt idx="6">
                  <c:v>2623099.1429299987</c:v>
                </c:pt>
              </c:numCache>
            </c:numRef>
          </c:val>
          <c:extLst>
            <c:ext xmlns:c16="http://schemas.microsoft.com/office/drawing/2014/chart" uri="{C3380CC4-5D6E-409C-BE32-E72D297353CC}">
              <c16:uniqueId val="{00000010-4328-44C6-B406-381546BAB84D}"/>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4328-44C6-B406-381546BAB84D}"/>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4328-44C6-B406-381546BAB84D}"/>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4328-44C6-B406-381546BAB84D}"/>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4328-44C6-B406-381546BAB84D}"/>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4328-44C6-B406-381546BAB84D}"/>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4328-44C6-B406-381546BAB84D}"/>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0.11674569277867734</c:v>
                </c:pt>
                <c:pt idx="1">
                  <c:v>0.12187877747205179</c:v>
                </c:pt>
                <c:pt idx="2">
                  <c:v>4.865130535023119E-2</c:v>
                </c:pt>
                <c:pt idx="3">
                  <c:v>6.5446742307880723E-2</c:v>
                </c:pt>
                <c:pt idx="4">
                  <c:v>8.2124097185611422E-2</c:v>
                </c:pt>
                <c:pt idx="5">
                  <c:v>0.39426921809850407</c:v>
                </c:pt>
                <c:pt idx="6">
                  <c:v>0.17088416680704335</c:v>
                </c:pt>
              </c:numCache>
            </c:numRef>
          </c:val>
          <c:extLst>
            <c:ext xmlns:c16="http://schemas.microsoft.com/office/drawing/2014/chart" uri="{C3380CC4-5D6E-409C-BE32-E72D297353CC}">
              <c16:uniqueId val="{0000001D-4328-44C6-B406-381546BAB84D}"/>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G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25914784861987"/>
          <c:y val="1.5728865077432333E-2"/>
          <c:w val="0.89169092969730335"/>
          <c:h val="0.41231137989194649"/>
        </c:manualLayout>
      </c:layout>
      <c:barChart>
        <c:barDir val="col"/>
        <c:grouping val="clustered"/>
        <c:varyColors val="0"/>
        <c:ser>
          <c:idx val="0"/>
          <c:order val="0"/>
          <c:tx>
            <c:strRef>
              <c:f>'[04_mshp-mudmiv-fasebshi.xlsx]მშპ მუდმივ ფასებში'!$BQ$2</c:f>
              <c:strCache>
                <c:ptCount val="1"/>
                <c:pt idx="0">
                  <c:v>2021</c:v>
                </c:pt>
              </c:strCache>
            </c:strRef>
          </c:tx>
          <c:spPr>
            <a:solidFill>
              <a:schemeClr val="accent5">
                <a:lumMod val="75000"/>
              </a:schemeClr>
            </a:solidFill>
            <a:ln>
              <a:noFill/>
            </a:ln>
            <a:effectLst/>
          </c:spPr>
          <c:invertIfNegative val="0"/>
          <c:cat>
            <c:strRef>
              <c:f>'[04_mshp-mudmiv-fasebshi.xlsx]მშპ მუდმივ ფასებში'!$B$3:$B$22</c:f>
              <c:strCache>
                <c:ptCount val="20"/>
                <c:pt idx="0">
                  <c:v>სოფლის, სატყეო და თევზის მეურნეობა</c:v>
                </c:pt>
                <c:pt idx="1">
                  <c:v>სამთომოპოვებითი მრეწველობა</c:v>
                </c:pt>
                <c:pt idx="2">
                  <c:v>დამამუშავებელი მრეწველობა</c:v>
                </c:pt>
                <c:pt idx="3">
                  <c:v>ელექტროენერგიის, აირის, ორთქლის და კონდიცირებული ჰაერის მიწოდება</c:v>
                </c:pt>
                <c:pt idx="4">
                  <c:v>წყალმომარაგება; კანალიზაცია, ნარჩენების მართვა და დაბინძურებისაგან გასუფთავების საქმიანობები</c:v>
                </c:pt>
                <c:pt idx="5">
                  <c:v>მშენებლობა</c:v>
                </c:pt>
                <c:pt idx="6">
                  <c:v>საბითუმო და საცალო ვაჭრობა; ავტომობილების და მოტოციკლების რემონტი</c:v>
                </c:pt>
                <c:pt idx="7">
                  <c:v>ტრანსპორტი და დასაწყობება</c:v>
                </c:pt>
                <c:pt idx="8">
                  <c:v>განთავსების საშუალებებით უზრუნველყოფის და საკვების მიწოდების საქმიანობები </c:v>
                </c:pt>
                <c:pt idx="9">
                  <c:v>ინფორმაცია და კომუნიკაცია</c:v>
                </c:pt>
                <c:pt idx="10">
                  <c:v>საფინანსო და სადაზღვევო საქმიანობები</c:v>
                </c:pt>
                <c:pt idx="11">
                  <c:v>უძრავ ქონებასთან დაკავშირებული საქმიანობები</c:v>
                </c:pt>
                <c:pt idx="12">
                  <c:v>პროფესიული, სამეცნიერო და ტექნიკური საქმიანობები</c:v>
                </c:pt>
                <c:pt idx="13">
                  <c:v>ადმინისტრაციული და დამხმარე მომსახურების საქმიანობები </c:v>
                </c:pt>
                <c:pt idx="14">
                  <c:v>სახელმწიფო მმართველობა და თავდაცვა; სავალდებულო სოციალური უსაფრთხოება</c:v>
                </c:pt>
                <c:pt idx="15">
                  <c:v>განათლება</c:v>
                </c:pt>
                <c:pt idx="16">
                  <c:v>ჯანდაცვა და სოციალური მომსახურების საქმიანობები</c:v>
                </c:pt>
                <c:pt idx="17">
                  <c:v>ხელოვნება, გართობა და დასვენება</c:v>
                </c:pt>
                <c:pt idx="18">
                  <c:v>სხვა სახის მომსახურება</c:v>
                </c:pt>
                <c:pt idx="19">
                  <c:v>შინამეურნეობების, როგორც დამქირავებლის, საქმიანობები; არადიფერენცირებული საქონლის და მომსახურების წარმოება შინამეურნეობების მიერ საკუთარი მოხმარებისათვის</c:v>
                </c:pt>
              </c:strCache>
            </c:strRef>
          </c:cat>
          <c:val>
            <c:numRef>
              <c:f>'[04_mshp-mudmiv-fasebshi.xlsx]მშპ მუდმივ ფასებში'!$BQ$3:$BQ$22</c:f>
              <c:numCache>
                <c:formatCode>0.0%</c:formatCode>
                <c:ptCount val="20"/>
                <c:pt idx="0">
                  <c:v>1.4887985576684137E-2</c:v>
                </c:pt>
                <c:pt idx="1">
                  <c:v>9.5132333086693777E-2</c:v>
                </c:pt>
                <c:pt idx="2">
                  <c:v>4.9722335503011861E-2</c:v>
                </c:pt>
                <c:pt idx="3">
                  <c:v>0.44384742845244607</c:v>
                </c:pt>
                <c:pt idx="4">
                  <c:v>0.7538275413389004</c:v>
                </c:pt>
                <c:pt idx="5">
                  <c:v>-0.23918476797049326</c:v>
                </c:pt>
                <c:pt idx="6">
                  <c:v>0.12396765730892567</c:v>
                </c:pt>
                <c:pt idx="7">
                  <c:v>0.28938554051526122</c:v>
                </c:pt>
                <c:pt idx="8">
                  <c:v>0.3401817287220299</c:v>
                </c:pt>
                <c:pt idx="9">
                  <c:v>0.30082114660680848</c:v>
                </c:pt>
                <c:pt idx="10">
                  <c:v>0.21176083154448389</c:v>
                </c:pt>
                <c:pt idx="11">
                  <c:v>8.6504727952951832E-2</c:v>
                </c:pt>
                <c:pt idx="12">
                  <c:v>7.7006013479721025E-2</c:v>
                </c:pt>
                <c:pt idx="13">
                  <c:v>0.30743121741536816</c:v>
                </c:pt>
                <c:pt idx="14">
                  <c:v>-8.6764174984463871E-3</c:v>
                </c:pt>
                <c:pt idx="15">
                  <c:v>9.2468756374340488E-2</c:v>
                </c:pt>
                <c:pt idx="16">
                  <c:v>0.29291969311545074</c:v>
                </c:pt>
                <c:pt idx="17">
                  <c:v>0.47190074628227507</c:v>
                </c:pt>
                <c:pt idx="18">
                  <c:v>0.2911594338666188</c:v>
                </c:pt>
                <c:pt idx="19">
                  <c:v>-0.20135230571201779</c:v>
                </c:pt>
              </c:numCache>
            </c:numRef>
          </c:val>
          <c:extLst>
            <c:ext xmlns:c16="http://schemas.microsoft.com/office/drawing/2014/chart" uri="{C3380CC4-5D6E-409C-BE32-E72D297353CC}">
              <c16:uniqueId val="{00000000-1C23-4203-8B5E-6D93C253A2F5}"/>
            </c:ext>
          </c:extLst>
        </c:ser>
        <c:ser>
          <c:idx val="1"/>
          <c:order val="1"/>
          <c:tx>
            <c:strRef>
              <c:f>'[04_mshp-mudmiv-fasebshi.xlsx]მშპ მუდმივ ფასებში'!$BR$2</c:f>
              <c:strCache>
                <c:ptCount val="1"/>
                <c:pt idx="0">
                  <c:v>2022</c:v>
                </c:pt>
              </c:strCache>
            </c:strRef>
          </c:tx>
          <c:spPr>
            <a:solidFill>
              <a:schemeClr val="accent3">
                <a:lumMod val="75000"/>
              </a:schemeClr>
            </a:solidFill>
            <a:ln>
              <a:noFill/>
            </a:ln>
            <a:effectLst/>
          </c:spPr>
          <c:invertIfNegative val="0"/>
          <c:cat>
            <c:strRef>
              <c:f>'[04_mshp-mudmiv-fasebshi.xlsx]მშპ მუდმივ ფასებში'!$B$3:$B$22</c:f>
              <c:strCache>
                <c:ptCount val="20"/>
                <c:pt idx="0">
                  <c:v>სოფლის, სატყეო და თევზის მეურნეობა</c:v>
                </c:pt>
                <c:pt idx="1">
                  <c:v>სამთომოპოვებითი მრეწველობა</c:v>
                </c:pt>
                <c:pt idx="2">
                  <c:v>დამამუშავებელი მრეწველობა</c:v>
                </c:pt>
                <c:pt idx="3">
                  <c:v>ელექტროენერგიის, აირის, ორთქლის და კონდიცირებული ჰაერის მიწოდება</c:v>
                </c:pt>
                <c:pt idx="4">
                  <c:v>წყალმომარაგება; კანალიზაცია, ნარჩენების მართვა და დაბინძურებისაგან გასუფთავების საქმიანობები</c:v>
                </c:pt>
                <c:pt idx="5">
                  <c:v>მშენებლობა</c:v>
                </c:pt>
                <c:pt idx="6">
                  <c:v>საბითუმო და საცალო ვაჭრობა; ავტომობილების და მოტოციკლების რემონტი</c:v>
                </c:pt>
                <c:pt idx="7">
                  <c:v>ტრანსპორტი და დასაწყობება</c:v>
                </c:pt>
                <c:pt idx="8">
                  <c:v>განთავსების საშუალებებით უზრუნველყოფის და საკვების მიწოდების საქმიანობები </c:v>
                </c:pt>
                <c:pt idx="9">
                  <c:v>ინფორმაცია და კომუნიკაცია</c:v>
                </c:pt>
                <c:pt idx="10">
                  <c:v>საფინანსო და სადაზღვევო საქმიანობები</c:v>
                </c:pt>
                <c:pt idx="11">
                  <c:v>უძრავ ქონებასთან დაკავშირებული საქმიანობები</c:v>
                </c:pt>
                <c:pt idx="12">
                  <c:v>პროფესიული, სამეცნიერო და ტექნიკური საქმიანობები</c:v>
                </c:pt>
                <c:pt idx="13">
                  <c:v>ადმინისტრაციული და დამხმარე მომსახურების საქმიანობები </c:v>
                </c:pt>
                <c:pt idx="14">
                  <c:v>სახელმწიფო მმართველობა და თავდაცვა; სავალდებულო სოციალური უსაფრთხოება</c:v>
                </c:pt>
                <c:pt idx="15">
                  <c:v>განათლება</c:v>
                </c:pt>
                <c:pt idx="16">
                  <c:v>ჯანდაცვა და სოციალური მომსახურების საქმიანობები</c:v>
                </c:pt>
                <c:pt idx="17">
                  <c:v>ხელოვნება, გართობა და დასვენება</c:v>
                </c:pt>
                <c:pt idx="18">
                  <c:v>სხვა სახის მომსახურება</c:v>
                </c:pt>
                <c:pt idx="19">
                  <c:v>შინამეურნეობების, როგორც დამქირავებლის, საქმიანობები; არადიფერენცირებული საქონლის და მომსახურების წარმოება შინამეურნეობების მიერ საკუთარი მოხმარებისათვის</c:v>
                </c:pt>
              </c:strCache>
            </c:strRef>
          </c:cat>
          <c:val>
            <c:numRef>
              <c:f>'[04_mshp-mudmiv-fasebshi.xlsx]მშპ მუდმივ ფასებში'!$BR$3:$BR$22</c:f>
              <c:numCache>
                <c:formatCode>0.0%</c:formatCode>
                <c:ptCount val="20"/>
                <c:pt idx="0">
                  <c:v>2.9470831807199227E-2</c:v>
                </c:pt>
                <c:pt idx="1">
                  <c:v>0.22845516624067286</c:v>
                </c:pt>
                <c:pt idx="2">
                  <c:v>7.7753440872740498E-2</c:v>
                </c:pt>
                <c:pt idx="3">
                  <c:v>0.38885933924631289</c:v>
                </c:pt>
                <c:pt idx="4">
                  <c:v>9.2159712402268168E-2</c:v>
                </c:pt>
                <c:pt idx="5">
                  <c:v>0.1477467899663758</c:v>
                </c:pt>
                <c:pt idx="6">
                  <c:v>6.0710321932915479E-2</c:v>
                </c:pt>
                <c:pt idx="7">
                  <c:v>0.28398296911522847</c:v>
                </c:pt>
                <c:pt idx="8">
                  <c:v>0.1673134756635366</c:v>
                </c:pt>
                <c:pt idx="9">
                  <c:v>0.4988852785609923</c:v>
                </c:pt>
                <c:pt idx="10">
                  <c:v>5.1280547084303629E-2</c:v>
                </c:pt>
                <c:pt idx="11">
                  <c:v>-4.7677082894979184E-2</c:v>
                </c:pt>
                <c:pt idx="12">
                  <c:v>-2.4289366630297238E-2</c:v>
                </c:pt>
                <c:pt idx="13">
                  <c:v>0.17876777130542676</c:v>
                </c:pt>
                <c:pt idx="14">
                  <c:v>3.2547024792559887E-2</c:v>
                </c:pt>
                <c:pt idx="15">
                  <c:v>4.0768991699473567E-2</c:v>
                </c:pt>
                <c:pt idx="16">
                  <c:v>-5.6545037895074701E-2</c:v>
                </c:pt>
                <c:pt idx="17">
                  <c:v>0.17255305909842389</c:v>
                </c:pt>
                <c:pt idx="18">
                  <c:v>0.32959404540530546</c:v>
                </c:pt>
                <c:pt idx="19">
                  <c:v>0.39379732104539666</c:v>
                </c:pt>
              </c:numCache>
            </c:numRef>
          </c:val>
          <c:extLst>
            <c:ext xmlns:c16="http://schemas.microsoft.com/office/drawing/2014/chart" uri="{C3380CC4-5D6E-409C-BE32-E72D297353CC}">
              <c16:uniqueId val="{00000001-1C23-4203-8B5E-6D93C253A2F5}"/>
            </c:ext>
          </c:extLst>
        </c:ser>
        <c:dLbls>
          <c:showLegendKey val="0"/>
          <c:showVal val="0"/>
          <c:showCatName val="0"/>
          <c:showSerName val="0"/>
          <c:showPercent val="0"/>
          <c:showBubbleSize val="0"/>
        </c:dLbls>
        <c:gapWidth val="219"/>
        <c:overlap val="-27"/>
        <c:axId val="1951594175"/>
        <c:axId val="1951591679"/>
      </c:barChart>
      <c:catAx>
        <c:axId val="195159417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GE"/>
          </a:p>
        </c:txPr>
        <c:crossAx val="1951591679"/>
        <c:crosses val="autoZero"/>
        <c:auto val="1"/>
        <c:lblAlgn val="ctr"/>
        <c:lblOffset val="100"/>
        <c:noMultiLvlLbl val="0"/>
      </c:catAx>
      <c:valAx>
        <c:axId val="1951591679"/>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crossAx val="1951594175"/>
        <c:crosses val="autoZero"/>
        <c:crossBetween val="between"/>
      </c:valAx>
      <c:spPr>
        <a:noFill/>
        <a:ln>
          <a:noFill/>
        </a:ln>
        <a:effectLst/>
      </c:spPr>
    </c:plotArea>
    <c:legend>
      <c:legendPos val="b"/>
      <c:layout>
        <c:manualLayout>
          <c:xMode val="edge"/>
          <c:yMode val="edge"/>
          <c:x val="0.14149062238712035"/>
          <c:y val="0.42761993668317239"/>
          <c:w val="0.13848601273437572"/>
          <c:h val="4.83250804989582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E"/>
        </a:p>
      </c:txPr>
    </c:legend>
    <c:plotVisOnly val="1"/>
    <c:dispBlanksAs val="gap"/>
    <c:showDLblsOverMax val="0"/>
  </c:chart>
  <c:spPr>
    <a:solidFill>
      <a:schemeClr val="bg1"/>
    </a:solidFill>
    <a:ln w="9525" cap="flat" cmpd="sng" algn="ctr">
      <a:noFill/>
      <a:round/>
    </a:ln>
    <a:effectLst/>
  </c:spPr>
  <c:txPr>
    <a:bodyPr/>
    <a:lstStyle/>
    <a:p>
      <a:pPr>
        <a:defRPr/>
      </a:pPr>
      <a:endParaRPr lang="en-GE"/>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255726230942443"/>
          <c:y val="0.21389832692146357"/>
          <c:w val="0.61609612957672322"/>
          <c:h val="0.6434936466874063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8C-4346-931E-E230F95E15E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8C-4346-931E-E230F95E15E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8C-4346-931E-E230F95E15E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8C-4346-931E-E230F95E15E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D8C-4346-931E-E230F95E15E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D8C-4346-931E-E230F95E15E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D8C-4346-931E-E230F95E15E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D8C-4346-931E-E230F95E15E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D8C-4346-931E-E230F95E15E1}"/>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D8C-4346-931E-E230F95E15E1}"/>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CD8C-4346-931E-E230F95E15E1}"/>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CD8C-4346-931E-E230F95E15E1}"/>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CD8C-4346-931E-E230F95E15E1}"/>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CD8C-4346-931E-E230F95E15E1}"/>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CD8C-4346-931E-E230F95E15E1}"/>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CD8C-4346-931E-E230F95E15E1}"/>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CD8C-4346-931E-E230F95E15E1}"/>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CD8C-4346-931E-E230F95E15E1}"/>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CD8C-4346-931E-E230F95E15E1}"/>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27-CD8C-4346-931E-E230F95E15E1}"/>
              </c:ext>
            </c:extLst>
          </c:dPt>
          <c:dLbls>
            <c:dLbl>
              <c:idx val="0"/>
              <c:layout>
                <c:manualLayout>
                  <c:x val="0.23189492706854267"/>
                  <c:y val="-3.4246575342465752E-2"/>
                </c:manualLayout>
              </c:layout>
              <c:tx>
                <c:rich>
                  <a:bodyPr/>
                  <a:lstStyle/>
                  <a:p>
                    <a:r>
                      <a:rPr lang="en-US" sz="800" b="0" i="0" u="none" strike="noStrike" baseline="0">
                        <a:effectLst/>
                      </a:rPr>
                      <a:t>Agriculture forestry and fisheries</a:t>
                    </a:r>
                    <a:r>
                      <a:rPr lang="en-US" baseline="0"/>
                      <a:t>, </a:t>
                    </a:r>
                    <a:fld id="{7E0C8AAF-4B73-4FB2-85A9-A7678F5B898F}"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D8C-4346-931E-E230F95E15E1}"/>
                </c:ext>
              </c:extLst>
            </c:dLbl>
            <c:dLbl>
              <c:idx val="1"/>
              <c:layout>
                <c:manualLayout>
                  <c:x val="6.5134099616858232E-2"/>
                  <c:y val="-5.7077625570776426E-3"/>
                </c:manualLayout>
              </c:layout>
              <c:tx>
                <c:rich>
                  <a:bodyPr/>
                  <a:lstStyle/>
                  <a:p>
                    <a:r>
                      <a:rPr lang="en-US" sz="800" b="0" i="0" u="none" strike="noStrike" baseline="0">
                        <a:effectLst/>
                      </a:rPr>
                      <a:t>Mining industry</a:t>
                    </a:r>
                    <a:r>
                      <a:rPr lang="en-US" baseline="0"/>
                      <a:t>, </a:t>
                    </a:r>
                    <a:fld id="{CC250EBE-29FE-4EE7-9EA8-D44EA010C87A}"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CD8C-4346-931E-E230F95E15E1}"/>
                </c:ext>
              </c:extLst>
            </c:dLbl>
            <c:dLbl>
              <c:idx val="2"/>
              <c:layout>
                <c:manualLayout>
                  <c:x val="1.5545515826914944E-2"/>
                  <c:y val="-2.4733637747336411E-2"/>
                </c:manualLayout>
              </c:layout>
              <c:tx>
                <c:rich>
                  <a:bodyPr/>
                  <a:lstStyle/>
                  <a:p>
                    <a:r>
                      <a:rPr lang="en-US" sz="800" b="0" i="0" u="none" strike="noStrike" baseline="0">
                        <a:effectLst/>
                      </a:rPr>
                      <a:t>Processing industry</a:t>
                    </a:r>
                    <a:r>
                      <a:rPr lang="en-US" baseline="0"/>
                      <a:t>, </a:t>
                    </a:r>
                    <a:fld id="{BC77F7EF-C981-4313-B209-CCA2D9B24738}"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CD8C-4346-931E-E230F95E15E1}"/>
                </c:ext>
              </c:extLst>
            </c:dLbl>
            <c:dLbl>
              <c:idx val="3"/>
              <c:layout>
                <c:manualLayout>
                  <c:x val="-1.7924728435494239E-2"/>
                  <c:y val="-5.6926133694107831E-2"/>
                </c:manualLayout>
              </c:layout>
              <c:tx>
                <c:rich>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r>
                      <a:rPr lang="en-US" sz="700" b="0" i="0" u="none" strike="noStrike" baseline="0">
                        <a:effectLst/>
                      </a:rPr>
                      <a:t>Electricity, gas, steam and air conditioning supply</a:t>
                    </a:r>
                    <a:r>
                      <a:rPr lang="en-US" sz="700" baseline="0"/>
                      <a:t>, </a:t>
                    </a:r>
                    <a:fld id="{D4140790-464C-4CD8-9915-61C0DF10B98F}" type="VALUE">
                      <a:rPr lang="en-US" sz="700" baseline="0"/>
                      <a:pPr>
                        <a:defRPr sz="700" b="0" i="0" u="none" strike="noStrike" kern="1200" baseline="0">
                          <a:solidFill>
                            <a:schemeClr val="tx1">
                              <a:lumMod val="75000"/>
                              <a:lumOff val="25000"/>
                            </a:schemeClr>
                          </a:solidFill>
                          <a:latin typeface="+mn-lt"/>
                          <a:ea typeface="+mn-ea"/>
                          <a:cs typeface="+mn-cs"/>
                        </a:defRPr>
                      </a:pPr>
                      <a:t>[VALUE]</a:t>
                    </a:fld>
                    <a:endParaRPr lang="en-US" sz="700" baseline="0"/>
                  </a:p>
                </c:rich>
              </c:tx>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GE"/>
                </a:p>
              </c:txPr>
              <c:dLblPos val="bestFit"/>
              <c:showLegendKey val="0"/>
              <c:showVal val="1"/>
              <c:showCatName val="0"/>
              <c:showSerName val="0"/>
              <c:showPercent val="0"/>
              <c:showBubbleSize val="0"/>
              <c:extLst>
                <c:ext xmlns:c15="http://schemas.microsoft.com/office/drawing/2012/chart" uri="{CE6537A1-D6FC-4f65-9D91-7224C49458BB}">
                  <c15:layout>
                    <c:manualLayout>
                      <c:w val="0.13941452008764391"/>
                      <c:h val="0.12423283538155862"/>
                    </c:manualLayout>
                  </c15:layout>
                  <c15:dlblFieldTable/>
                  <c15:showDataLabelsRange val="1"/>
                </c:ext>
                <c:ext xmlns:c16="http://schemas.microsoft.com/office/drawing/2014/chart" uri="{C3380CC4-5D6E-409C-BE32-E72D297353CC}">
                  <c16:uniqueId val="{00000007-CD8C-4346-931E-E230F95E15E1}"/>
                </c:ext>
              </c:extLst>
            </c:dLbl>
            <c:dLbl>
              <c:idx val="4"/>
              <c:layout>
                <c:manualLayout>
                  <c:x val="-7.1712347431980836E-8"/>
                  <c:y val="1.9977318759812557E-2"/>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ysClr val="windowText" lastClr="000000">
                            <a:lumMod val="75000"/>
                            <a:lumOff val="25000"/>
                          </a:sysClr>
                        </a:solidFill>
                        <a:latin typeface="+mn-lt"/>
                        <a:ea typeface="+mn-ea"/>
                        <a:cs typeface="+mn-cs"/>
                      </a:defRPr>
                    </a:pPr>
                    <a:r>
                      <a:rPr lang="en-US" sz="800">
                        <a:effectLst/>
                      </a:rPr>
                      <a:t>Water supply; sewage, waste management remediation activities</a:t>
                    </a:r>
                  </a:p>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ysClr val="windowText" lastClr="000000">
                            <a:lumMod val="75000"/>
                            <a:lumOff val="25000"/>
                          </a:sysClr>
                        </a:solidFill>
                        <a:latin typeface="+mn-lt"/>
                        <a:ea typeface="+mn-ea"/>
                        <a:cs typeface="+mn-cs"/>
                      </a:defRPr>
                    </a:pPr>
                    <a:r>
                      <a:rPr lang="en-US" sz="800" baseline="0"/>
                      <a:t>, </a:t>
                    </a:r>
                    <a:fld id="{23CE64C7-CD0F-4AA3-80D4-8FB995A01954}" type="VALUE">
                      <a:rPr lang="en-US" sz="800" baseline="0"/>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ysClr val="windowText" lastClr="000000">
                              <a:lumMod val="75000"/>
                              <a:lumOff val="25000"/>
                            </a:sysClr>
                          </a:solidFill>
                          <a:latin typeface="+mn-lt"/>
                          <a:ea typeface="+mn-ea"/>
                          <a:cs typeface="+mn-cs"/>
                        </a:defRPr>
                      </a:pPr>
                      <a:t>[VALUE]</a:t>
                    </a:fld>
                    <a:endParaRPr lang="en-US" sz="800" baseline="0"/>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ysClr val="windowText" lastClr="000000">
                          <a:lumMod val="75000"/>
                          <a:lumOff val="25000"/>
                        </a:sysClr>
                      </a:solidFill>
                      <a:latin typeface="+mn-lt"/>
                      <a:ea typeface="+mn-ea"/>
                      <a:cs typeface="+mn-cs"/>
                    </a:defRPr>
                  </a:pPr>
                  <a:endParaRPr lang="en-GE"/>
                </a:p>
              </c:txPr>
              <c:dLblPos val="bestFit"/>
              <c:showLegendKey val="0"/>
              <c:showVal val="1"/>
              <c:showCatName val="0"/>
              <c:showSerName val="0"/>
              <c:showPercent val="0"/>
              <c:showBubbleSize val="0"/>
              <c:extLst>
                <c:ext xmlns:c15="http://schemas.microsoft.com/office/drawing/2012/chart" uri="{CE6537A1-D6FC-4f65-9D91-7224C49458BB}">
                  <c15:layout>
                    <c:manualLayout>
                      <c:w val="0.12242258652094716"/>
                      <c:h val="0.13928843226788432"/>
                    </c:manualLayout>
                  </c15:layout>
                  <c15:dlblFieldTable/>
                  <c15:showDataLabelsRange val="1"/>
                </c:ext>
                <c:ext xmlns:c16="http://schemas.microsoft.com/office/drawing/2014/chart" uri="{C3380CC4-5D6E-409C-BE32-E72D297353CC}">
                  <c16:uniqueId val="{00000009-CD8C-4346-931E-E230F95E15E1}"/>
                </c:ext>
              </c:extLst>
            </c:dLbl>
            <c:dLbl>
              <c:idx val="5"/>
              <c:layout>
                <c:manualLayout>
                  <c:x val="-5.4644808743170735E-3"/>
                  <c:y val="3.9954337899543307E-2"/>
                </c:manualLayout>
              </c:layout>
              <c:tx>
                <c:rich>
                  <a:bodyPr/>
                  <a:lstStyle/>
                  <a:p>
                    <a:r>
                      <a:rPr lang="en-US" sz="800" b="0" i="0" u="none" strike="noStrike" baseline="0">
                        <a:effectLst/>
                      </a:rPr>
                      <a:t>Construction</a:t>
                    </a:r>
                    <a:r>
                      <a:rPr lang="en-US" baseline="0"/>
                      <a:t>, </a:t>
                    </a:r>
                    <a:fld id="{1841490D-F014-4C3A-ADC9-2B7D15731F74}"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CD8C-4346-931E-E230F95E15E1}"/>
                </c:ext>
              </c:extLst>
            </c:dLbl>
            <c:dLbl>
              <c:idx val="6"/>
              <c:layout>
                <c:manualLayout>
                  <c:x val="1.966568338249754E-2"/>
                  <c:y val="2.3720381465616582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lumMod val="75000"/>
                            <a:lumOff val="25000"/>
                          </a:sysClr>
                        </a:solidFill>
                        <a:latin typeface="+mn-lt"/>
                        <a:ea typeface="+mn-ea"/>
                        <a:cs typeface="+mn-cs"/>
                      </a:defRPr>
                    </a:pPr>
                    <a:r>
                      <a:rPr lang="en-US" sz="800" i="0">
                        <a:effectLst/>
                        <a:latin typeface="Sylfaen" pitchFamily="18" charset="0"/>
                      </a:rPr>
                      <a:t>Wholesale and retail trade; repair of motor vehicles and motorcycles </a:t>
                    </a:r>
                    <a:r>
                      <a:rPr lang="en-US" baseline="0"/>
                      <a:t>, </a:t>
                    </a:r>
                    <a:fld id="{7E42C701-4727-4DC2-80CD-8E5CA5277DB7}" type="VALUE">
                      <a:rPr lang="en-US" baseline="0"/>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lumMod val="75000"/>
                              <a:lumOff val="25000"/>
                            </a:sysClr>
                          </a:solidFill>
                          <a:latin typeface="+mn-lt"/>
                          <a:ea typeface="+mn-ea"/>
                          <a:cs typeface="+mn-cs"/>
                        </a:defRPr>
                      </a:pPr>
                      <a:t>[VALUE]</a:t>
                    </a:fld>
                    <a:endParaRPr lang="en-US" baseline="0"/>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lumMod val="75000"/>
                          <a:lumOff val="25000"/>
                        </a:sysClr>
                      </a:solidFill>
                      <a:latin typeface="+mn-lt"/>
                      <a:ea typeface="+mn-ea"/>
                      <a:cs typeface="+mn-cs"/>
                    </a:defRPr>
                  </a:pPr>
                  <a:endParaRPr lang="en-GE"/>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CD8C-4346-931E-E230F95E15E1}"/>
                </c:ext>
              </c:extLst>
            </c:dLbl>
            <c:dLbl>
              <c:idx val="7"/>
              <c:layout>
                <c:manualLayout>
                  <c:x val="3.0651340996168581E-2"/>
                  <c:y val="5.7077625570774865E-3"/>
                </c:manualLayout>
              </c:layout>
              <c:tx>
                <c:rich>
                  <a:bodyPr/>
                  <a:lstStyle/>
                  <a:p>
                    <a:r>
                      <a:rPr lang="en-US" sz="800" b="0" i="0" u="none" strike="noStrike" baseline="0">
                        <a:effectLst/>
                      </a:rPr>
                      <a:t>Transport and warehousing</a:t>
                    </a:r>
                    <a:r>
                      <a:rPr lang="en-US" baseline="0"/>
                      <a:t>, </a:t>
                    </a:r>
                    <a:fld id="{B5FEACA3-915F-43C7-B44E-FB07FC06701F}"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CD8C-4346-931E-E230F95E15E1}"/>
                </c:ext>
              </c:extLst>
            </c:dLbl>
            <c:dLbl>
              <c:idx val="8"/>
              <c:layout>
                <c:manualLayout>
                  <c:x val="2.1072786255700339E-2"/>
                  <c:y val="2.0843135082593469E-2"/>
                </c:manualLayout>
              </c:layout>
              <c:tx>
                <c:rich>
                  <a:bodyPr/>
                  <a:lstStyle/>
                  <a:p>
                    <a:r>
                      <a:rPr lang="en-US" sz="800" b="0" i="0" u="none" strike="noStrike" baseline="0">
                        <a:effectLst/>
                      </a:rPr>
                      <a:t>Accommodation and food service activities</a:t>
                    </a:r>
                    <a:r>
                      <a:rPr lang="en-US" baseline="0"/>
                      <a:t>, </a:t>
                    </a:r>
                    <a:fld id="{96D15F6F-71E3-44F5-8F99-10FC724C5311}"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CD8C-4346-931E-E230F95E15E1}"/>
                </c:ext>
              </c:extLst>
            </c:dLbl>
            <c:dLbl>
              <c:idx val="9"/>
              <c:layout>
                <c:manualLayout>
                  <c:x val="7.6628352490421105E-3"/>
                  <c:y val="-3.8051750380517502E-3"/>
                </c:manualLayout>
              </c:layout>
              <c:tx>
                <c:rich>
                  <a:bodyPr/>
                  <a:lstStyle/>
                  <a:p>
                    <a:r>
                      <a:rPr lang="en-US" sz="800" b="0" i="0" u="none" strike="noStrike" baseline="0">
                        <a:effectLst/>
                      </a:rPr>
                      <a:t>Information and communication </a:t>
                    </a:r>
                    <a:r>
                      <a:rPr lang="en-US" baseline="0"/>
                      <a:t>, </a:t>
                    </a:r>
                    <a:fld id="{3C65DD9A-BE6D-499D-87D4-BCD9FF108B56}"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CD8C-4346-931E-E230F95E15E1}"/>
                </c:ext>
              </c:extLst>
            </c:dLbl>
            <c:dLbl>
              <c:idx val="10"/>
              <c:layout>
                <c:manualLayout>
                  <c:x val="-1.9157088122605363E-2"/>
                  <c:y val="-1.3318112633181126E-2"/>
                </c:manualLayout>
              </c:layout>
              <c:tx>
                <c:rich>
                  <a:bodyPr/>
                  <a:lstStyle/>
                  <a:p>
                    <a:r>
                      <a:rPr lang="en-US" sz="800" b="0" i="0" u="none" strike="noStrike" baseline="0">
                        <a:effectLst/>
                      </a:rPr>
                      <a:t>Financial and insurance activities </a:t>
                    </a:r>
                    <a:r>
                      <a:rPr lang="en-US" baseline="0"/>
                      <a:t>, </a:t>
                    </a:r>
                    <a:fld id="{71595DC6-885C-437E-BB58-B3404302D44F}"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CD8C-4346-931E-E230F95E15E1}"/>
                </c:ext>
              </c:extLst>
            </c:dLbl>
            <c:dLbl>
              <c:idx val="11"/>
              <c:layout>
                <c:manualLayout>
                  <c:x val="-2.743822070693964E-19"/>
                  <c:y val="-2.6636225266362182E-2"/>
                </c:manualLayout>
              </c:layout>
              <c:tx>
                <c:rich>
                  <a:bodyPr/>
                  <a:lstStyle/>
                  <a:p>
                    <a:r>
                      <a:rPr lang="en-US" sz="800" b="0" i="0" u="none" strike="noStrike" baseline="0">
                        <a:effectLst/>
                      </a:rPr>
                      <a:t>Activities related to real estate </a:t>
                    </a:r>
                    <a:r>
                      <a:rPr lang="en-US" baseline="0"/>
                      <a:t>, </a:t>
                    </a:r>
                    <a:fld id="{1451EC6A-2DF3-4238-99F4-74EB4A8C5E60}"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CD8C-4346-931E-E230F95E15E1}"/>
                </c:ext>
              </c:extLst>
            </c:dLbl>
            <c:dLbl>
              <c:idx val="12"/>
              <c:layout>
                <c:manualLayout>
                  <c:x val="0"/>
                  <c:y val="-9.5129375951294465E-3"/>
                </c:manualLayout>
              </c:layout>
              <c:tx>
                <c:rich>
                  <a:bodyPr/>
                  <a:lstStyle/>
                  <a:p>
                    <a:r>
                      <a:rPr lang="en-US" sz="800" b="0" i="0" u="none" strike="noStrike" baseline="0">
                        <a:effectLst/>
                      </a:rPr>
                      <a:t>Professional, scientific and technical activities</a:t>
                    </a:r>
                    <a:r>
                      <a:rPr lang="en-US" baseline="0"/>
                      <a:t>, </a:t>
                    </a:r>
                    <a:fld id="{C789743B-5C37-4D48-B8CE-F3C1F0C221E0}"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9-CD8C-4346-931E-E230F95E15E1}"/>
                </c:ext>
              </c:extLst>
            </c:dLbl>
            <c:dLbl>
              <c:idx val="13"/>
              <c:layout>
                <c:manualLayout>
                  <c:x val="0"/>
                  <c:y val="-4.9467275494672822E-2"/>
                </c:manualLayout>
              </c:layout>
              <c:tx>
                <c:rich>
                  <a:bodyPr/>
                  <a:lstStyle/>
                  <a:p>
                    <a:r>
                      <a:rPr lang="en-US" sz="800" b="0" i="0" u="none" strike="noStrike" baseline="0">
                        <a:effectLst/>
                      </a:rPr>
                      <a:t>Administrative and support service activities</a:t>
                    </a:r>
                    <a:r>
                      <a:rPr lang="en-US" baseline="0"/>
                      <a:t>, </a:t>
                    </a:r>
                    <a:fld id="{DCFE5C30-3CCB-47A9-91A1-4CBC5D72F942}"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B-CD8C-4346-931E-E230F95E15E1}"/>
                </c:ext>
              </c:extLst>
            </c:dLbl>
            <c:dLbl>
              <c:idx val="14"/>
              <c:layout>
                <c:manualLayout>
                  <c:x val="-4.8992441518580683E-3"/>
                  <c:y val="-5.5175038051750412E-2"/>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r>
                      <a:rPr lang="en-US" sz="700" b="0" i="0" u="none" strike="noStrike" baseline="0">
                        <a:effectLst/>
                      </a:rPr>
                      <a:t>Public administration and defence; compulsory social security</a:t>
                    </a:r>
                    <a:r>
                      <a:rPr lang="en-US" sz="700" i="0" baseline="0"/>
                      <a:t>, </a:t>
                    </a:r>
                    <a:fld id="{219A6CDF-BB0C-43EF-9093-A0435EB3157F}" type="VALUE">
                      <a:rPr lang="en-US" sz="700" i="0" baseline="0"/>
                      <a:pPr>
                        <a:defRPr sz="700" b="0" i="0" u="none" strike="noStrike" kern="1200" baseline="0">
                          <a:solidFill>
                            <a:schemeClr val="tx1">
                              <a:lumMod val="75000"/>
                              <a:lumOff val="25000"/>
                            </a:schemeClr>
                          </a:solidFill>
                          <a:latin typeface="+mn-lt"/>
                          <a:ea typeface="+mn-ea"/>
                          <a:cs typeface="+mn-cs"/>
                        </a:defRPr>
                      </a:pPr>
                      <a:t>[VALUE]</a:t>
                    </a:fld>
                    <a:endParaRPr lang="en-US" sz="700" i="0" baseline="0"/>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GE"/>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D-CD8C-4346-931E-E230F95E15E1}"/>
                </c:ext>
              </c:extLst>
            </c:dLbl>
            <c:dLbl>
              <c:idx val="15"/>
              <c:layout>
                <c:manualLayout>
                  <c:x val="1.724137931034481E-2"/>
                  <c:y val="-2.4733637747336411E-2"/>
                </c:manualLayout>
              </c:layout>
              <c:tx>
                <c:rich>
                  <a:bodyPr/>
                  <a:lstStyle/>
                  <a:p>
                    <a:r>
                      <a:rPr lang="en-US" sz="800" b="0" i="0" u="none" strike="noStrike" baseline="0">
                        <a:effectLst/>
                      </a:rPr>
                      <a:t>Education</a:t>
                    </a:r>
                    <a:r>
                      <a:rPr lang="en-US" baseline="0"/>
                      <a:t>, </a:t>
                    </a:r>
                    <a:fld id="{82D30DF4-2F34-4032-9F06-153FD77131EC}"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F-CD8C-4346-931E-E230F95E15E1}"/>
                </c:ext>
              </c:extLst>
            </c:dLbl>
            <c:dLbl>
              <c:idx val="16"/>
              <c:layout>
                <c:manualLayout>
                  <c:x val="-0.10587260663213559"/>
                  <c:y val="-5.1369926710275543E-2"/>
                </c:manualLayout>
              </c:layout>
              <c:tx>
                <c:rich>
                  <a:bodyPr/>
                  <a:lstStyle/>
                  <a:p>
                    <a:r>
                      <a:rPr lang="en-US" sz="800" b="0" i="0" u="none" strike="noStrike" baseline="0">
                        <a:effectLst/>
                      </a:rPr>
                      <a:t>Human health care and social work activities</a:t>
                    </a:r>
                    <a:r>
                      <a:rPr lang="en-US" baseline="0"/>
                      <a:t>, </a:t>
                    </a:r>
                    <a:fld id="{03BF96A7-AAA4-4D20-A53C-F62958DAD0E7}"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1-CD8C-4346-931E-E230F95E15E1}"/>
                </c:ext>
              </c:extLst>
            </c:dLbl>
            <c:dLbl>
              <c:idx val="17"/>
              <c:layout>
                <c:manualLayout>
                  <c:x val="-4.2145593869731837E-2"/>
                  <c:y val="-2.0928462709284643E-2"/>
                </c:manualLayout>
              </c:layout>
              <c:tx>
                <c:rich>
                  <a:bodyPr/>
                  <a:lstStyle/>
                  <a:p>
                    <a:r>
                      <a:rPr lang="en-US" sz="800" b="0" i="0" u="none" strike="noStrike" baseline="0">
                        <a:effectLst/>
                      </a:rPr>
                      <a:t>Art, entertainment and recreation</a:t>
                    </a:r>
                    <a:r>
                      <a:rPr lang="en-US" baseline="0"/>
                      <a:t>, </a:t>
                    </a:r>
                    <a:fld id="{C1267C7F-3E52-49AA-89E7-A85230C7855F}"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3-CD8C-4346-931E-E230F95E15E1}"/>
                </c:ext>
              </c:extLst>
            </c:dLbl>
            <c:dLbl>
              <c:idx val="18"/>
              <c:layout>
                <c:manualLayout>
                  <c:x val="-7.0881226053639848E-2"/>
                  <c:y val="-6.2785388127853892E-2"/>
                </c:manualLayout>
              </c:layout>
              <c:tx>
                <c:rich>
                  <a:bodyPr/>
                  <a:lstStyle/>
                  <a:p>
                    <a:r>
                      <a:rPr lang="en-US" sz="800" b="0" i="0" u="none" strike="noStrike" baseline="0">
                        <a:effectLst/>
                      </a:rPr>
                      <a:t>Other services</a:t>
                    </a:r>
                    <a:r>
                      <a:rPr lang="en-US" baseline="0"/>
                      <a:t>, </a:t>
                    </a:r>
                    <a:fld id="{68D666D9-02B6-4018-8567-A14FEAF637DD}" type="VALUE">
                      <a:rPr lang="en-US" baseline="0"/>
                      <a:pPr/>
                      <a:t>[VALUE]</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5-CD8C-4346-931E-E230F95E15E1}"/>
                </c:ext>
              </c:extLst>
            </c:dLbl>
            <c:dLbl>
              <c:idx val="19"/>
              <c:layout>
                <c:manualLayout>
                  <c:x val="0.11877394636015326"/>
                  <c:y val="0"/>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r>
                      <a:rPr lang="en-US" sz="700" b="0" i="0" u="none" strike="noStrike" baseline="0">
                        <a:effectLst/>
                      </a:rPr>
                      <a:t>Activities of Households as Employers; Undifferentiated Goods- and Service-producing Activities of Households for own use</a:t>
                    </a:r>
                    <a:r>
                      <a:rPr lang="en-US" sz="700" baseline="0"/>
                      <a:t>, </a:t>
                    </a:r>
                    <a:fld id="{228C2A58-B869-4C16-B7CF-733E6500EF86}" type="VALUE">
                      <a:rPr lang="en-US" sz="700" baseline="0"/>
                      <a:pPr>
                        <a:defRPr sz="700" b="0" i="0" u="none" strike="noStrike" kern="1200" baseline="0">
                          <a:solidFill>
                            <a:schemeClr val="tx1">
                              <a:lumMod val="75000"/>
                              <a:lumOff val="25000"/>
                            </a:schemeClr>
                          </a:solidFill>
                          <a:latin typeface="+mn-lt"/>
                          <a:ea typeface="+mn-ea"/>
                          <a:cs typeface="+mn-cs"/>
                        </a:defRPr>
                      </a:pPr>
                      <a:t>[VALUE]</a:t>
                    </a:fld>
                    <a:endParaRPr lang="en-US" sz="700" baseline="0"/>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GE"/>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7-CD8C-4346-931E-E230F95E15E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GE"/>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'[03_mshp-mimdinare-fasebshi (1).xlsx]მშპ მიმდინარე ფასებში'!$B$3:$B$22</c:f>
              <c:strCache>
                <c:ptCount val="20"/>
                <c:pt idx="0">
                  <c:v>სოფლის, სატყეო და თევზის მეურნეობა</c:v>
                </c:pt>
                <c:pt idx="1">
                  <c:v>სამთომოპოვებითი მრეწველობა</c:v>
                </c:pt>
                <c:pt idx="2">
                  <c:v>დამამუშავებელი მრეწველობა</c:v>
                </c:pt>
                <c:pt idx="3">
                  <c:v>ელექტროენერგიის, აირის, ორთქლის და კონდიცირებული ჰაერის მიწოდება</c:v>
                </c:pt>
                <c:pt idx="4">
                  <c:v>წყალმომარაგება; კანალიზაცია, ნარჩენების მართვა და დაბინძურებისაგან გასუფთავების საქმიანობები</c:v>
                </c:pt>
                <c:pt idx="5">
                  <c:v>მშენებლობა</c:v>
                </c:pt>
                <c:pt idx="6">
                  <c:v>საბითუმო და საცალო ვაჭრობა; ავტომობილების და მოტოციკლების რემონტი</c:v>
                </c:pt>
                <c:pt idx="7">
                  <c:v>ტრანსპორტი და დასაწყობება</c:v>
                </c:pt>
                <c:pt idx="8">
                  <c:v>განთავსების საშუალებებით უზრუნველყოფის და საკვების მიწოდების საქმიანობები </c:v>
                </c:pt>
                <c:pt idx="9">
                  <c:v>ინფორმაცია და კომუნიკაცია</c:v>
                </c:pt>
                <c:pt idx="10">
                  <c:v>საფინანსო და სადაზღვევო საქმიანობები</c:v>
                </c:pt>
                <c:pt idx="11">
                  <c:v>უძრავ ქონებასთან დაკავშირებული საქმიანობები</c:v>
                </c:pt>
                <c:pt idx="12">
                  <c:v>პროფესიული, სამეცნიერო და ტექნიკური საქმიანობები</c:v>
                </c:pt>
                <c:pt idx="13">
                  <c:v>ადმინისტრაციული და დამხმარე მომსახურების საქმიანობები </c:v>
                </c:pt>
                <c:pt idx="14">
                  <c:v>სახელმწიფო მმართველობა და თავდაცვა; სავალდებულო სოციალური უსაფრთხოება</c:v>
                </c:pt>
                <c:pt idx="15">
                  <c:v>განათლება</c:v>
                </c:pt>
                <c:pt idx="16">
                  <c:v>ჯანდაცვა და სოციალური მომსახურების საქმიანობები</c:v>
                </c:pt>
                <c:pt idx="17">
                  <c:v>ხელოვნება, გართობა და დასვენება</c:v>
                </c:pt>
                <c:pt idx="18">
                  <c:v>სხვა სახის მომსახურება</c:v>
                </c:pt>
                <c:pt idx="19">
                  <c:v>შინამეურნეობების, როგორც დამქირავებლის, საქმიანობები; არადიფერენცირებული საქონლის და მომსახურების წარმოება შინამეურნეობების მიერ საკუთარი მოხმარებისათვის</c:v>
                </c:pt>
              </c:strCache>
            </c:strRef>
          </c:cat>
          <c:val>
            <c:numRef>
              <c:f>'[03_mshp-mimdinare-fasebshi (1).xlsx]მშპ მიმდინარე ფასებში'!$BP$3:$BP$22</c:f>
              <c:numCache>
                <c:formatCode>0.0%</c:formatCode>
                <c:ptCount val="20"/>
                <c:pt idx="0">
                  <c:v>6.9553319723141049E-2</c:v>
                </c:pt>
                <c:pt idx="1">
                  <c:v>1.3966749587571018E-2</c:v>
                </c:pt>
                <c:pt idx="2">
                  <c:v>0.11057437069290905</c:v>
                </c:pt>
                <c:pt idx="3">
                  <c:v>3.3413504131164215E-2</c:v>
                </c:pt>
                <c:pt idx="4">
                  <c:v>8.3257312919678937E-3</c:v>
                </c:pt>
                <c:pt idx="5">
                  <c:v>7.9861856010787574E-2</c:v>
                </c:pt>
                <c:pt idx="6">
                  <c:v>0.15202501206337601</c:v>
                </c:pt>
                <c:pt idx="7">
                  <c:v>6.4940231362899559E-2</c:v>
                </c:pt>
                <c:pt idx="8">
                  <c:v>3.7806983151280303E-2</c:v>
                </c:pt>
                <c:pt idx="9">
                  <c:v>4.6852920326470156E-2</c:v>
                </c:pt>
                <c:pt idx="10">
                  <c:v>4.8714897590283156E-2</c:v>
                </c:pt>
                <c:pt idx="11">
                  <c:v>9.9450501269097866E-2</c:v>
                </c:pt>
                <c:pt idx="12">
                  <c:v>2.0832991622237122E-2</c:v>
                </c:pt>
                <c:pt idx="13">
                  <c:v>1.0566993226214648E-2</c:v>
                </c:pt>
                <c:pt idx="14">
                  <c:v>6.4151500221231852E-2</c:v>
                </c:pt>
                <c:pt idx="15">
                  <c:v>4.4114306026890052E-2</c:v>
                </c:pt>
                <c:pt idx="16">
                  <c:v>3.9664663816141851E-2</c:v>
                </c:pt>
                <c:pt idx="17">
                  <c:v>4.4643154642286575E-2</c:v>
                </c:pt>
                <c:pt idx="18">
                  <c:v>9.4041040776950691E-3</c:v>
                </c:pt>
                <c:pt idx="19">
                  <c:v>1.1362091663549838E-3</c:v>
                </c:pt>
              </c:numCache>
            </c:numRef>
          </c:val>
          <c:extLst>
            <c:ext xmlns:c15="http://schemas.microsoft.com/office/drawing/2012/chart" uri="{02D57815-91ED-43cb-92C2-25804820EDAC}">
              <c15:datalabelsRange>
                <c15:f>'[03_mshp-mimdinare-fasebshi (1).xlsx]მშპ მიმდინარე ფასებში'!$B$3:$B$22</c15:f>
                <c15:dlblRangeCache>
                  <c:ptCount val="20"/>
                  <c:pt idx="0">
                    <c:v>სოფლის, სატყეო და თევზის მეურნეობა</c:v>
                  </c:pt>
                  <c:pt idx="1">
                    <c:v>სამთომოპოვებითი მრეწველობა</c:v>
                  </c:pt>
                  <c:pt idx="2">
                    <c:v>დამამუშავებელი მრეწველობა</c:v>
                  </c:pt>
                  <c:pt idx="3">
                    <c:v>ელექტროენერგიის, აირის, ორთქლის და კონდიცირებული ჰაერის მიწოდება</c:v>
                  </c:pt>
                  <c:pt idx="4">
                    <c:v>წყალმომარაგება; კანალიზაცია, ნარჩენების მართვა და დაბინძურებისაგან გასუფთავების საქმიანობები</c:v>
                  </c:pt>
                  <c:pt idx="5">
                    <c:v>მშენებლობა</c:v>
                  </c:pt>
                  <c:pt idx="6">
                    <c:v>საბითუმო და საცალო ვაჭრობა; ავტომობილების და მოტოციკლების რემონტი</c:v>
                  </c:pt>
                  <c:pt idx="7">
                    <c:v>ტრანსპორტი და დასაწყობება</c:v>
                  </c:pt>
                  <c:pt idx="8">
                    <c:v>განთავსების საშუალებებით უზრუნველყოფის და საკვების მიწოდების საქმიანობები </c:v>
                  </c:pt>
                  <c:pt idx="9">
                    <c:v>ინფორმაცია და კომუნიკაცია</c:v>
                  </c:pt>
                  <c:pt idx="10">
                    <c:v>საფინანსო და სადაზღვევო საქმიანობები</c:v>
                  </c:pt>
                  <c:pt idx="11">
                    <c:v>უძრავ ქონებასთან დაკავშირებული საქმიანობები</c:v>
                  </c:pt>
                  <c:pt idx="12">
                    <c:v>პროფესიული, სამეცნიერო და ტექნიკური საქმიანობები</c:v>
                  </c:pt>
                  <c:pt idx="13">
                    <c:v>ადმინისტრაციული და დამხმარე მომსახურების საქმიანობები </c:v>
                  </c:pt>
                  <c:pt idx="14">
                    <c:v>სახელმწიფო მმართველობა და თავდაცვა; სავალდებულო სოციალური უსაფრთხოება</c:v>
                  </c:pt>
                  <c:pt idx="15">
                    <c:v>განათლება</c:v>
                  </c:pt>
                  <c:pt idx="16">
                    <c:v>ჯანდაცვა და სოციალური მომსახურების საქმიანობები</c:v>
                  </c:pt>
                  <c:pt idx="17">
                    <c:v>ხელოვნება, გართობა და დასვენება</c:v>
                  </c:pt>
                  <c:pt idx="18">
                    <c:v>სხვა სახის მომსახურება</c:v>
                  </c:pt>
                  <c:pt idx="19">
                    <c:v>შინამეურნეობების, როგორც დამქირავებლის, საქმიანობები; არადიფერენცირებული საქონლის და მომსახურების წარმოება შინამეურნეობების მიერ საკუთარი მოხმარებისათვის</c:v>
                  </c:pt>
                </c15:dlblRangeCache>
              </c15:datalabelsRange>
            </c:ext>
            <c:ext xmlns:c16="http://schemas.microsoft.com/office/drawing/2014/chart" uri="{C3380CC4-5D6E-409C-BE32-E72D297353CC}">
              <c16:uniqueId val="{00000028-CD8C-4346-931E-E230F95E15E1}"/>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G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Sylfaen" panose="010A0502050306030303" pitchFamily="18" charset="0"/>
                <a:ea typeface="+mn-ea"/>
                <a:cs typeface="+mn-cs"/>
              </a:defRPr>
            </a:pPr>
            <a:r>
              <a:rPr lang="en-US" sz="1100"/>
              <a:t>Total</a:t>
            </a:r>
            <a:r>
              <a:rPr lang="en-US" sz="1100" baseline="0"/>
              <a:t> exports by trade partners </a:t>
            </a:r>
            <a:r>
              <a:rPr lang="ka-GE" sz="1100"/>
              <a:t>(2022)</a:t>
            </a:r>
            <a:endParaRPr lang="en-US" sz="1100"/>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Sylfaen" panose="010A0502050306030303" pitchFamily="18" charset="0"/>
              <a:ea typeface="+mn-ea"/>
              <a:cs typeface="+mn-cs"/>
            </a:defRPr>
          </a:pPr>
          <a:endParaRPr lang="en-GE"/>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AA-441E-AB51-B35B198A621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AA-441E-AB51-B35B198A621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AA-441E-AB51-B35B198A621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0AA-441E-AB51-B35B198A621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0AA-441E-AB51-B35B198A621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0AA-441E-AB51-B35B198A621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0AA-441E-AB51-B35B198A621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0AA-441E-AB51-B35B198A6217}"/>
              </c:ext>
            </c:extLst>
          </c:dPt>
          <c:dLbls>
            <c:dLbl>
              <c:idx val="0"/>
              <c:layout>
                <c:manualLayout>
                  <c:x val="0.13126544728783901"/>
                  <c:y val="-0.1654385541640164"/>
                </c:manualLayout>
              </c:layout>
              <c:tx>
                <c:rich>
                  <a:bodyPr/>
                  <a:lstStyle/>
                  <a:p>
                    <a:r>
                      <a:rPr lang="en-US" baseline="0"/>
                      <a:t>EU Countries  </a:t>
                    </a:r>
                  </a:p>
                  <a:p>
                    <a:fld id="{0BF6EB78-A79D-41B3-BB0F-0A8C9F2F3674}" type="VALUE">
                      <a:rPr lang="en-US" baseline="0"/>
                      <a:pPr/>
                      <a:t>[VALUE]</a:t>
                    </a:fld>
                    <a:endParaRPr lang="en-US" baseline="0"/>
                  </a:p>
                  <a:p>
                    <a:r>
                      <a:rPr lang="en-US" baseline="0"/>
                      <a:t> </a:t>
                    </a:r>
                    <a:fld id="{0685CABD-5F3B-4C08-A637-4248E3B72508}"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0AA-441E-AB51-B35B198A6217}"/>
                </c:ext>
              </c:extLst>
            </c:dLbl>
            <c:dLbl>
              <c:idx val="1"/>
              <c:layout>
                <c:manualLayout>
                  <c:x val="0.14108747044917258"/>
                  <c:y val="-9.3293561146082435E-2"/>
                </c:manualLayout>
              </c:layout>
              <c:tx>
                <c:rich>
                  <a:bodyPr/>
                  <a:lstStyle/>
                  <a:p>
                    <a:r>
                      <a:rPr lang="en-US"/>
                      <a:t>China </a:t>
                    </a:r>
                    <a:endParaRPr lang="en-US" baseline="0"/>
                  </a:p>
                  <a:p>
                    <a:fld id="{5B58DB17-EB20-4139-BD70-E46CB033C4C2}" type="VALUE">
                      <a:rPr lang="en-US" baseline="0"/>
                      <a:pPr/>
                      <a:t>[VALUE]</a:t>
                    </a:fld>
                    <a:endParaRPr lang="en-US" baseline="0"/>
                  </a:p>
                  <a:p>
                    <a:r>
                      <a:rPr lang="en-US" baseline="0"/>
                      <a:t> </a:t>
                    </a:r>
                    <a:fld id="{38B6BF28-B178-4FC1-8C7B-BA26D2766A53}"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0AA-441E-AB51-B35B198A6217}"/>
                </c:ext>
              </c:extLst>
            </c:dLbl>
            <c:dLbl>
              <c:idx val="2"/>
              <c:layout>
                <c:manualLayout>
                  <c:x val="0.14861048751884737"/>
                  <c:y val="-1.0290176123527667E-2"/>
                </c:manualLayout>
              </c:layout>
              <c:tx>
                <c:rich>
                  <a:bodyPr/>
                  <a:lstStyle/>
                  <a:p>
                    <a:r>
                      <a:rPr lang="en-US" baseline="0"/>
                      <a:t>Russia</a:t>
                    </a:r>
                  </a:p>
                  <a:p>
                    <a:fld id="{E9BA5743-6551-4293-BB9B-E8145A93FC02}" type="VALUE">
                      <a:rPr lang="en-US" baseline="0"/>
                      <a:pPr/>
                      <a:t>[VALUE]</a:t>
                    </a:fld>
                    <a:endParaRPr lang="en-US" baseline="0"/>
                  </a:p>
                  <a:p>
                    <a:fld id="{167F1830-53D7-40D9-BE51-4772FBF6C66E}"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0AA-441E-AB51-B35B198A6217}"/>
                </c:ext>
              </c:extLst>
            </c:dLbl>
            <c:dLbl>
              <c:idx val="3"/>
              <c:layout>
                <c:manualLayout>
                  <c:x val="0.1385756780402449"/>
                  <c:y val="0.12422082337200886"/>
                </c:manualLayout>
              </c:layout>
              <c:tx>
                <c:rich>
                  <a:bodyPr/>
                  <a:lstStyle/>
                  <a:p>
                    <a:r>
                      <a:rPr lang="en-US" baseline="0"/>
                      <a:t>Azerbaijan</a:t>
                    </a:r>
                  </a:p>
                  <a:p>
                    <a:fld id="{DDE49F44-A436-4D1B-8A88-B6EA6FB3A1EC}" type="VALUE">
                      <a:rPr lang="en-US" baseline="0"/>
                      <a:pPr/>
                      <a:t>[VALUE]</a:t>
                    </a:fld>
                    <a:endParaRPr lang="en-US" baseline="0"/>
                  </a:p>
                  <a:p>
                    <a:fld id="{0781A234-9CE6-4726-8C77-4CB9F76A18AF}"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0AA-441E-AB51-B35B198A6217}"/>
                </c:ext>
              </c:extLst>
            </c:dLbl>
            <c:dLbl>
              <c:idx val="4"/>
              <c:layout>
                <c:manualLayout>
                  <c:x val="-0.12927771262634724"/>
                  <c:y val="0.13321986562264676"/>
                </c:manualLayout>
              </c:layout>
              <c:tx>
                <c:rich>
                  <a:bodyPr/>
                  <a:lstStyle/>
                  <a:p>
                    <a:r>
                      <a:rPr lang="en-US"/>
                      <a:t>Turkey</a:t>
                    </a:r>
                    <a:endParaRPr lang="en-US" baseline="0"/>
                  </a:p>
                  <a:p>
                    <a:fld id="{5F86E24A-C3B0-4E8F-A0DF-58D63EA0F91E}" type="VALUE">
                      <a:rPr lang="en-US" baseline="0"/>
                      <a:pPr/>
                      <a:t>[VALUE]</a:t>
                    </a:fld>
                    <a:endParaRPr lang="en-US" baseline="0"/>
                  </a:p>
                  <a:p>
                    <a:fld id="{F15F7726-0BBA-4AA2-90DD-F3A3DF61BC1F}"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0AA-441E-AB51-B35B198A6217}"/>
                </c:ext>
              </c:extLst>
            </c:dLbl>
            <c:dLbl>
              <c:idx val="5"/>
              <c:layout>
                <c:manualLayout>
                  <c:x val="-0.16790126766069136"/>
                  <c:y val="1.894793791444593E-2"/>
                </c:manualLayout>
              </c:layout>
              <c:tx>
                <c:rich>
                  <a:bodyPr/>
                  <a:lstStyle/>
                  <a:p>
                    <a:r>
                      <a:rPr lang="en-US" baseline="0"/>
                      <a:t>U.S.</a:t>
                    </a:r>
                  </a:p>
                  <a:p>
                    <a:fld id="{050B2243-1E0D-4CA6-97C2-8335FD7F9060}" type="VALUE">
                      <a:rPr lang="en-US" baseline="0"/>
                      <a:pPr/>
                      <a:t>[VALUE]</a:t>
                    </a:fld>
                    <a:endParaRPr lang="en-US" baseline="0"/>
                  </a:p>
                  <a:p>
                    <a:fld id="{25188F86-7481-45DF-A6E0-0995392AC220}"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0AA-441E-AB51-B35B198A6217}"/>
                </c:ext>
              </c:extLst>
            </c:dLbl>
            <c:dLbl>
              <c:idx val="6"/>
              <c:layout>
                <c:manualLayout>
                  <c:x val="-0.13037037037037041"/>
                  <c:y val="-0.13047910295616721"/>
                </c:manualLayout>
              </c:layout>
              <c:tx>
                <c:rich>
                  <a:bodyPr/>
                  <a:lstStyle/>
                  <a:p>
                    <a:r>
                      <a:rPr lang="en-US"/>
                      <a:t>Armenia</a:t>
                    </a:r>
                  </a:p>
                  <a:p>
                    <a:fld id="{E7740ED8-555F-4C86-8877-8333971F496C}" type="VALUE">
                      <a:rPr lang="en-US" baseline="0"/>
                      <a:pPr/>
                      <a:t>[VALUE]</a:t>
                    </a:fld>
                    <a:endParaRPr lang="en-US" baseline="0"/>
                  </a:p>
                  <a:p>
                    <a:fld id="{F2095605-904A-44BC-A3D8-AE9675E2C7B4}"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0AA-441E-AB51-B35B198A6217}"/>
                </c:ext>
              </c:extLst>
            </c:dLbl>
            <c:dLbl>
              <c:idx val="7"/>
              <c:layout>
                <c:manualLayout>
                  <c:x val="-6.8589490143519324E-2"/>
                  <c:y val="-0.15385344241440577"/>
                </c:manualLayout>
              </c:layout>
              <c:tx>
                <c:rich>
                  <a:bodyPr/>
                  <a:lstStyle/>
                  <a:p>
                    <a:r>
                      <a:rPr lang="en-US"/>
                      <a:t>Other countries </a:t>
                    </a:r>
                    <a:fld id="{B412C95C-D94D-4825-8B18-AFE338FD275A}" type="VALUE">
                      <a:rPr lang="en-US" baseline="0"/>
                      <a:pPr/>
                      <a:t>[VALUE]</a:t>
                    </a:fld>
                    <a:endParaRPr lang="en-US" baseline="0"/>
                  </a:p>
                  <a:p>
                    <a:fld id="{D6EF5E16-D7C7-4CFB-9812-219C563FE840}"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10AA-441E-AB51-B35B198A6217}"/>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GE"/>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ექსპორტი_ქვეყნები_2022!$A$3:$A$10</c:f>
              <c:strCache>
                <c:ptCount val="8"/>
                <c:pt idx="0">
                  <c:v>ევროკავშირის ქვეყნები</c:v>
                </c:pt>
                <c:pt idx="1">
                  <c:v>ჩინეთი</c:v>
                </c:pt>
                <c:pt idx="2">
                  <c:v>რუსეთი</c:v>
                </c:pt>
                <c:pt idx="3">
                  <c:v>აზერბაიჯანი</c:v>
                </c:pt>
                <c:pt idx="4">
                  <c:v>თურქეთი</c:v>
                </c:pt>
                <c:pt idx="5">
                  <c:v>აშშ</c:v>
                </c:pt>
                <c:pt idx="6">
                  <c:v>სომხეთი</c:v>
                </c:pt>
                <c:pt idx="7">
                  <c:v>დანარჩენი ქვეყნები</c:v>
                </c:pt>
              </c:strCache>
            </c:strRef>
          </c:cat>
          <c:val>
            <c:numRef>
              <c:f>ექსპორტი_ქვეყნები_2022!$B$3:$B$10</c:f>
              <c:numCache>
                <c:formatCode>#,##0</c:formatCode>
                <c:ptCount val="8"/>
                <c:pt idx="0">
                  <c:v>862.78200000000004</c:v>
                </c:pt>
                <c:pt idx="1">
                  <c:v>736.83699999999999</c:v>
                </c:pt>
                <c:pt idx="2">
                  <c:v>651.62800000000004</c:v>
                </c:pt>
                <c:pt idx="3">
                  <c:v>672.62800000000004</c:v>
                </c:pt>
                <c:pt idx="4">
                  <c:v>435.40600000000001</c:v>
                </c:pt>
                <c:pt idx="5">
                  <c:v>265.05900000000003</c:v>
                </c:pt>
                <c:pt idx="6">
                  <c:v>584.57899999999995</c:v>
                </c:pt>
                <c:pt idx="7">
                  <c:v>1383.8449999999998</c:v>
                </c:pt>
              </c:numCache>
            </c:numRef>
          </c:val>
          <c:extLst>
            <c:ext xmlns:c16="http://schemas.microsoft.com/office/drawing/2014/chart" uri="{C3380CC4-5D6E-409C-BE32-E72D297353CC}">
              <c16:uniqueId val="{00000010-10AA-441E-AB51-B35B198A6217}"/>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b="1">
          <a:solidFill>
            <a:sysClr val="windowText" lastClr="000000"/>
          </a:solidFill>
          <a:latin typeface="Sylfaen" panose="010A0502050306030303" pitchFamily="18" charset="0"/>
        </a:defRPr>
      </a:pPr>
      <a:endParaRPr lang="en-G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Sylfaen" panose="010A0502050306030303" pitchFamily="18" charset="0"/>
                <a:ea typeface="+mn-ea"/>
                <a:cs typeface="+mn-cs"/>
              </a:defRPr>
            </a:pPr>
            <a:r>
              <a:rPr lang="en-US" sz="1100"/>
              <a:t>Total exports by commodity groups (2022)</a:t>
            </a:r>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Sylfaen" panose="010A0502050306030303" pitchFamily="18" charset="0"/>
              <a:ea typeface="+mn-ea"/>
              <a:cs typeface="+mn-cs"/>
            </a:defRPr>
          </a:pPr>
          <a:endParaRPr lang="en-GE"/>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6B-4D1A-B06F-BE2260961C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6B-4D1A-B06F-BE2260961C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6B-4D1A-B06F-BE2260961C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6B-4D1A-B06F-BE2260961CB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26B-4D1A-B06F-BE2260961CB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26B-4D1A-B06F-BE2260961CB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26B-4D1A-B06F-BE2260961CB6}"/>
              </c:ext>
            </c:extLst>
          </c:dPt>
          <c:dLbls>
            <c:dLbl>
              <c:idx val="0"/>
              <c:layout>
                <c:manualLayout>
                  <c:x val="1.0619477539129599E-2"/>
                  <c:y val="9.905196276694922E-3"/>
                </c:manualLayout>
              </c:layout>
              <c:tx>
                <c:rich>
                  <a:bodyPr/>
                  <a:lstStyle/>
                  <a:p>
                    <a:r>
                      <a:rPr lang="en-US"/>
                      <a:t>Copper</a:t>
                    </a:r>
                    <a:r>
                      <a:rPr lang="en-US" baseline="0"/>
                      <a:t> ores</a:t>
                    </a:r>
                    <a:endParaRPr lang="en-US"/>
                  </a:p>
                  <a:p>
                    <a:fld id="{17E8F377-6E75-4B3F-BD14-CB49F9BE2C09}" type="VALUE">
                      <a:rPr lang="en-US" baseline="0"/>
                      <a:pPr/>
                      <a:t>[VALUE]</a:t>
                    </a:fld>
                    <a:endParaRPr lang="en-US" baseline="0"/>
                  </a:p>
                  <a:p>
                    <a:fld id="{EA90679F-6637-4EE3-A82E-E9441E4B76D8}"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26B-4D1A-B06F-BE2260961CB6}"/>
                </c:ext>
              </c:extLst>
            </c:dLbl>
            <c:dLbl>
              <c:idx val="1"/>
              <c:layout>
                <c:manualLayout>
                  <c:x val="5.5637624007314368E-2"/>
                  <c:y val="1.3314369138508142E-2"/>
                </c:manualLayout>
              </c:layout>
              <c:tx>
                <c:rich>
                  <a:bodyPr/>
                  <a:lstStyle/>
                  <a:p>
                    <a:r>
                      <a:rPr lang="en-US" baseline="0"/>
                      <a:t>Ferroalloys</a:t>
                    </a:r>
                  </a:p>
                  <a:p>
                    <a:fld id="{F77524A0-9226-443B-9CAA-CEB030C01A0D}" type="VALUE">
                      <a:rPr lang="en-US" baseline="0"/>
                      <a:pPr/>
                      <a:t>[VALUE]</a:t>
                    </a:fld>
                    <a:endParaRPr lang="en-US" baseline="0"/>
                  </a:p>
                  <a:p>
                    <a:fld id="{090807CC-7446-4AA8-8FDA-A1E5FAC74319}"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26B-4D1A-B06F-BE2260961CB6}"/>
                </c:ext>
              </c:extLst>
            </c:dLbl>
            <c:dLbl>
              <c:idx val="2"/>
              <c:layout>
                <c:manualLayout>
                  <c:x val="0.11293360932322216"/>
                  <c:y val="-2.419746923731798E-2"/>
                </c:manualLayout>
              </c:layout>
              <c:tx>
                <c:rich>
                  <a:bodyPr/>
                  <a:lstStyle/>
                  <a:p>
                    <a:r>
                      <a:rPr lang="en-US" baseline="0"/>
                      <a:t>passenger cars</a:t>
                    </a:r>
                  </a:p>
                  <a:p>
                    <a:fld id="{B51B71BA-F7F5-4206-8FF0-1BC9FB6FA4EB}" type="VALUE">
                      <a:rPr lang="en-US" baseline="0"/>
                      <a:pPr/>
                      <a:t>[VALUE]</a:t>
                    </a:fld>
                    <a:endParaRPr lang="en-US" baseline="0"/>
                  </a:p>
                  <a:p>
                    <a:fld id="{2E516AC1-2570-44DE-A1FF-65240E7B3320}"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26B-4D1A-B06F-BE2260961CB6}"/>
                </c:ext>
              </c:extLst>
            </c:dLbl>
            <c:dLbl>
              <c:idx val="3"/>
              <c:layout>
                <c:manualLayout>
                  <c:x val="9.4691807926953128E-2"/>
                  <c:y val="5.4930405735757193E-2"/>
                </c:manualLayout>
              </c:layout>
              <c:tx>
                <c:rich>
                  <a:bodyPr/>
                  <a:lstStyle/>
                  <a:p>
                    <a:r>
                      <a:rPr lang="en-US"/>
                      <a:t>Wines</a:t>
                    </a:r>
                  </a:p>
                  <a:p>
                    <a:fld id="{B9EC96CA-92C7-44EC-AFBF-F6FA1D7CDD35}" type="VALUE">
                      <a:rPr lang="en-US" baseline="0"/>
                      <a:pPr/>
                      <a:t>[VALUE]</a:t>
                    </a:fld>
                    <a:endParaRPr lang="en-US" baseline="0"/>
                  </a:p>
                  <a:p>
                    <a:fld id="{D8600C34-6EBE-4084-AB8F-F8BB0F7D39EA}"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26B-4D1A-B06F-BE2260961CB6}"/>
                </c:ext>
              </c:extLst>
            </c:dLbl>
            <c:dLbl>
              <c:idx val="4"/>
              <c:layout>
                <c:manualLayout>
                  <c:x val="-3.6455456156985612E-3"/>
                  <c:y val="7.9624514148846012E-2"/>
                </c:manualLayout>
              </c:layout>
              <c:tx>
                <c:rich>
                  <a:bodyPr/>
                  <a:lstStyle/>
                  <a:p>
                    <a:r>
                      <a:rPr lang="en-US"/>
                      <a:t>Alcoholic drinks </a:t>
                    </a:r>
                    <a:endParaRPr lang="en-US" baseline="0"/>
                  </a:p>
                  <a:p>
                    <a:fld id="{253232E3-A093-48F0-8E3C-77A8BF1365F3}" type="VALUE">
                      <a:rPr lang="en-US" baseline="0"/>
                      <a:pPr/>
                      <a:t>[VALUE]</a:t>
                    </a:fld>
                    <a:endParaRPr lang="en-US" baseline="0"/>
                  </a:p>
                  <a:p>
                    <a:fld id="{AE04C6B1-003E-4699-924B-BD0D85DC472E}"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26B-4D1A-B06F-BE2260961CB6}"/>
                </c:ext>
              </c:extLst>
            </c:dLbl>
            <c:dLbl>
              <c:idx val="5"/>
              <c:layout>
                <c:manualLayout>
                  <c:x val="-0.14733241009929235"/>
                  <c:y val="-5.6321949118062369E-2"/>
                </c:manualLayout>
              </c:layout>
              <c:tx>
                <c:rich>
                  <a:bodyPr/>
                  <a:lstStyle/>
                  <a:p>
                    <a:r>
                      <a:rPr lang="en-US" baseline="0"/>
                      <a:t>Nitrogen fertilizers</a:t>
                    </a:r>
                  </a:p>
                  <a:p>
                    <a:fld id="{B5068FE9-92B5-4D96-AC50-510A88D8B774}" type="VALUE">
                      <a:rPr lang="en-US" baseline="0"/>
                      <a:pPr/>
                      <a:t>[VALUE]</a:t>
                    </a:fld>
                    <a:endParaRPr lang="en-US" baseline="0"/>
                  </a:p>
                  <a:p>
                    <a:fld id="{E7441F1B-837B-4EF8-BD4A-1CB4E15EF263}"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F26B-4D1A-B06F-BE2260961CB6}"/>
                </c:ext>
              </c:extLst>
            </c:dLbl>
            <c:dLbl>
              <c:idx val="6"/>
              <c:layout>
                <c:manualLayout>
                  <c:x val="-2.9494819134645411E-2"/>
                  <c:y val="-0.18459763198293222"/>
                </c:manualLayout>
              </c:layout>
              <c:tx>
                <c:rich>
                  <a:bodyPr/>
                  <a:lstStyle/>
                  <a:p>
                    <a:r>
                      <a:rPr lang="en-US"/>
                      <a:t>Other goods </a:t>
                    </a:r>
                    <a:endParaRPr lang="en-US" baseline="0"/>
                  </a:p>
                  <a:p>
                    <a:fld id="{5B8D3BC9-CADB-44BC-AAE9-CC8106B4FB2E}" type="VALUE">
                      <a:rPr lang="en-US" baseline="0"/>
                      <a:pPr/>
                      <a:t>[VALUE]</a:t>
                    </a:fld>
                    <a:endParaRPr lang="en-US" baseline="0"/>
                  </a:p>
                  <a:p>
                    <a:fld id="{07C211CF-2089-4AD5-A4DA-95D2B1F818A2}"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F26B-4D1A-B06F-BE2260961CB6}"/>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GE"/>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ექსპორტი_საქონელი_2022!$A$3:$A$9</c:f>
              <c:strCache>
                <c:ptCount val="7"/>
                <c:pt idx="0">
                  <c:v>სპილენძის მადნები და კონცენტრატები </c:v>
                </c:pt>
                <c:pt idx="1">
                  <c:v>ფეროშენადნობები</c:v>
                </c:pt>
                <c:pt idx="2">
                  <c:v>მსუბუქი ავტომობილები</c:v>
                </c:pt>
                <c:pt idx="3">
                  <c:v>ღვინოები</c:v>
                </c:pt>
                <c:pt idx="4">
                  <c:v>სპირტიანი სასმელები</c:v>
                </c:pt>
                <c:pt idx="5">
                  <c:v>აზოტოვანი სასუქები</c:v>
                </c:pt>
                <c:pt idx="6">
                  <c:v>დანარჩენი საქონელი</c:v>
                </c:pt>
              </c:strCache>
            </c:strRef>
          </c:cat>
          <c:val>
            <c:numRef>
              <c:f>ექსპორტი_საქონელი_2022!$B$3:$B$9</c:f>
              <c:numCache>
                <c:formatCode>#,##0</c:formatCode>
                <c:ptCount val="7"/>
                <c:pt idx="0">
                  <c:v>1024.3</c:v>
                </c:pt>
                <c:pt idx="1">
                  <c:v>459.8</c:v>
                </c:pt>
                <c:pt idx="2">
                  <c:v>903.8</c:v>
                </c:pt>
                <c:pt idx="3">
                  <c:v>252.5</c:v>
                </c:pt>
                <c:pt idx="4">
                  <c:v>148.1</c:v>
                </c:pt>
                <c:pt idx="5">
                  <c:v>281.39999999999998</c:v>
                </c:pt>
                <c:pt idx="6">
                  <c:v>2522.8639999999996</c:v>
                </c:pt>
              </c:numCache>
            </c:numRef>
          </c:val>
          <c:extLst>
            <c:ext xmlns:c16="http://schemas.microsoft.com/office/drawing/2014/chart" uri="{C3380CC4-5D6E-409C-BE32-E72D297353CC}">
              <c16:uniqueId val="{0000000E-F26B-4D1A-B06F-BE2260961CB6}"/>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900" b="1">
          <a:solidFill>
            <a:sysClr val="windowText" lastClr="000000"/>
          </a:solidFill>
          <a:latin typeface="Sylfaen" panose="010A0502050306030303" pitchFamily="18" charset="0"/>
        </a:defRPr>
      </a:pPr>
      <a:endParaRPr lang="en-G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1" i="0" u="none" strike="noStrike" kern="1200" spc="0" baseline="0">
                <a:solidFill>
                  <a:sysClr val="windowText" lastClr="000000"/>
                </a:solidFill>
                <a:latin typeface="Sylfaen" panose="010A0502050306030303" pitchFamily="18" charset="0"/>
                <a:ea typeface="+mn-ea"/>
                <a:cs typeface="+mn-cs"/>
              </a:defRPr>
            </a:pPr>
            <a:r>
              <a:rPr lang="en-US" sz="1100"/>
              <a:t>Total imports based on trade partners (2022)</a:t>
            </a:r>
          </a:p>
        </c:rich>
      </c:tx>
      <c:layout>
        <c:manualLayout>
          <c:xMode val="edge"/>
          <c:yMode val="edge"/>
          <c:x val="0.1244291256595841"/>
          <c:y val="2.1343742923223708E-2"/>
        </c:manualLayout>
      </c:layout>
      <c:overlay val="0"/>
      <c:spPr>
        <a:noFill/>
        <a:ln>
          <a:noFill/>
        </a:ln>
        <a:effectLst/>
      </c:spPr>
      <c:txPr>
        <a:bodyPr rot="0" spcFirstLastPara="1" vertOverflow="ellipsis" vert="horz" wrap="square" anchor="ctr" anchorCtr="1"/>
        <a:lstStyle/>
        <a:p>
          <a:pPr algn="ctr">
            <a:defRPr sz="1100" b="1" i="0" u="none" strike="noStrike" kern="1200" spc="0" baseline="0">
              <a:solidFill>
                <a:sysClr val="windowText" lastClr="000000"/>
              </a:solidFill>
              <a:latin typeface="Sylfaen" panose="010A0502050306030303" pitchFamily="18" charset="0"/>
              <a:ea typeface="+mn-ea"/>
              <a:cs typeface="+mn-cs"/>
            </a:defRPr>
          </a:pPr>
          <a:endParaRPr lang="en-GE"/>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E97-417C-B972-C7FCE11118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E97-417C-B972-C7FCE11118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E97-417C-B972-C7FCE111181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E97-417C-B972-C7FCE111181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E97-417C-B972-C7FCE111181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E97-417C-B972-C7FCE111181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E97-417C-B972-C7FCE111181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E97-417C-B972-C7FCE1111819}"/>
              </c:ext>
            </c:extLst>
          </c:dPt>
          <c:dLbls>
            <c:dLbl>
              <c:idx val="0"/>
              <c:layout>
                <c:manualLayout>
                  <c:x val="0.15209876543209869"/>
                  <c:y val="-0.10601427115188583"/>
                </c:manualLayout>
              </c:layout>
              <c:tx>
                <c:rich>
                  <a:bodyPr/>
                  <a:lstStyle/>
                  <a:p>
                    <a:r>
                      <a:rPr lang="en-US" baseline="0"/>
                      <a:t>EU countries  </a:t>
                    </a:r>
                  </a:p>
                  <a:p>
                    <a:fld id="{0BF6EB78-A79D-41B3-BB0F-0A8C9F2F3674}" type="VALUE">
                      <a:rPr lang="en-US" baseline="0"/>
                      <a:pPr/>
                      <a:t>[VALUE]</a:t>
                    </a:fld>
                    <a:endParaRPr lang="en-US" baseline="0"/>
                  </a:p>
                  <a:p>
                    <a:r>
                      <a:rPr lang="en-US" baseline="0"/>
                      <a:t> </a:t>
                    </a:r>
                    <a:fld id="{0685CABD-5F3B-4C08-A637-4248E3B72508}"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E97-417C-B972-C7FCE1111819}"/>
                </c:ext>
              </c:extLst>
            </c:dLbl>
            <c:dLbl>
              <c:idx val="1"/>
              <c:layout>
                <c:manualLayout>
                  <c:x val="0.16"/>
                  <c:y val="3.669724770642202E-2"/>
                </c:manualLayout>
              </c:layout>
              <c:tx>
                <c:rich>
                  <a:bodyPr/>
                  <a:lstStyle/>
                  <a:p>
                    <a:r>
                      <a:rPr lang="en-US" baseline="0"/>
                      <a:t>Turkey </a:t>
                    </a:r>
                  </a:p>
                  <a:p>
                    <a:fld id="{5B58DB17-EB20-4139-BD70-E46CB033C4C2}" type="VALUE">
                      <a:rPr lang="en-US" baseline="0"/>
                      <a:pPr/>
                      <a:t>[VALUE]</a:t>
                    </a:fld>
                    <a:endParaRPr lang="en-US" baseline="0"/>
                  </a:p>
                  <a:p>
                    <a:r>
                      <a:rPr lang="en-US" baseline="0"/>
                      <a:t> </a:t>
                    </a:r>
                    <a:fld id="{38B6BF28-B178-4FC1-8C7B-BA26D2766A53}"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E97-417C-B972-C7FCE1111819}"/>
                </c:ext>
              </c:extLst>
            </c:dLbl>
            <c:dLbl>
              <c:idx val="2"/>
              <c:layout>
                <c:manualLayout>
                  <c:x val="0.11456790123456782"/>
                  <c:y val="0.13455657492354739"/>
                </c:manualLayout>
              </c:layout>
              <c:tx>
                <c:rich>
                  <a:bodyPr/>
                  <a:lstStyle/>
                  <a:p>
                    <a:r>
                      <a:rPr lang="en-US" baseline="0"/>
                      <a:t>Russia</a:t>
                    </a:r>
                  </a:p>
                  <a:p>
                    <a:fld id="{E9BA5743-6551-4293-BB9B-E8145A93FC02}" type="VALUE">
                      <a:rPr lang="en-US" baseline="0"/>
                      <a:pPr/>
                      <a:t>[VALUE]</a:t>
                    </a:fld>
                    <a:endParaRPr lang="en-US" baseline="0"/>
                  </a:p>
                  <a:p>
                    <a:fld id="{167F1830-53D7-40D9-BE51-4772FBF6C66E}"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E97-417C-B972-C7FCE1111819}"/>
                </c:ext>
              </c:extLst>
            </c:dLbl>
            <c:dLbl>
              <c:idx val="3"/>
              <c:layout>
                <c:manualLayout>
                  <c:x val="-0.10666666666666667"/>
                  <c:y val="0.1019367991845056"/>
                </c:manualLayout>
              </c:layout>
              <c:tx>
                <c:rich>
                  <a:bodyPr/>
                  <a:lstStyle/>
                  <a:p>
                    <a:r>
                      <a:rPr lang="en-US" baseline="0"/>
                      <a:t>China </a:t>
                    </a:r>
                  </a:p>
                  <a:p>
                    <a:fld id="{DDE49F44-A436-4D1B-8A88-B6EA6FB3A1EC}" type="VALUE">
                      <a:rPr lang="en-US" baseline="0"/>
                      <a:pPr/>
                      <a:t>[VALUE]</a:t>
                    </a:fld>
                    <a:endParaRPr lang="en-US" baseline="0"/>
                  </a:p>
                  <a:p>
                    <a:fld id="{0781A234-9CE6-4726-8C77-4CB9F76A18AF}"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E97-417C-B972-C7FCE1111819}"/>
                </c:ext>
              </c:extLst>
            </c:dLbl>
            <c:dLbl>
              <c:idx val="4"/>
              <c:layout>
                <c:manualLayout>
                  <c:x val="-0.1797530864197531"/>
                  <c:y val="4.4852191641182468E-2"/>
                </c:manualLayout>
              </c:layout>
              <c:tx>
                <c:rich>
                  <a:bodyPr/>
                  <a:lstStyle/>
                  <a:p>
                    <a:r>
                      <a:rPr lang="en-US" baseline="0"/>
                      <a:t>U.S.</a:t>
                    </a:r>
                  </a:p>
                  <a:p>
                    <a:fld id="{2F22080A-56E5-440D-8D1C-FA8ECEC50527}" type="VALUE">
                      <a:rPr lang="en-US" baseline="0"/>
                      <a:pPr/>
                      <a:t>[VALUE]</a:t>
                    </a:fld>
                    <a:endParaRPr lang="en-US" baseline="0"/>
                  </a:p>
                  <a:p>
                    <a:fld id="{11BFCD84-F316-4520-9B3F-DE2ABBEAD7E5}"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E97-417C-B972-C7FCE1111819}"/>
                </c:ext>
              </c:extLst>
            </c:dLbl>
            <c:dLbl>
              <c:idx val="5"/>
              <c:layout>
                <c:manualLayout>
                  <c:x val="-0.19555555555555557"/>
                  <c:y val="-0.1037030957449537"/>
                </c:manualLayout>
              </c:layout>
              <c:tx>
                <c:rich>
                  <a:bodyPr/>
                  <a:lstStyle/>
                  <a:p>
                    <a:r>
                      <a:rPr lang="en-US" baseline="0"/>
                      <a:t>Azerbaijan</a:t>
                    </a:r>
                  </a:p>
                  <a:p>
                    <a:fld id="{5F86E24A-C3B0-4E8F-A0DF-58D63EA0F91E}" type="VALUE">
                      <a:rPr lang="en-US" baseline="0"/>
                      <a:pPr/>
                      <a:t>[VALUE]</a:t>
                    </a:fld>
                    <a:endParaRPr lang="en-US" baseline="0"/>
                  </a:p>
                  <a:p>
                    <a:fld id="{F15F7726-0BBA-4AA2-90DD-F3A3DF61BC1F}"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0E97-417C-B972-C7FCE1111819}"/>
                </c:ext>
              </c:extLst>
            </c:dLbl>
            <c:dLbl>
              <c:idx val="6"/>
              <c:layout>
                <c:manualLayout>
                  <c:x val="-0.15012345679012346"/>
                  <c:y val="-0.23843237836312811"/>
                </c:manualLayout>
              </c:layout>
              <c:tx>
                <c:rich>
                  <a:bodyPr/>
                  <a:lstStyle/>
                  <a:p>
                    <a:r>
                      <a:rPr lang="en-US" baseline="0"/>
                      <a:t>Armenia</a:t>
                    </a:r>
                  </a:p>
                  <a:p>
                    <a:fld id="{050B2243-1E0D-4CA6-97C2-8335FD7F9060}" type="VALUE">
                      <a:rPr lang="en-US" baseline="0"/>
                      <a:pPr/>
                      <a:t>[VALUE]</a:t>
                    </a:fld>
                    <a:endParaRPr lang="en-US" baseline="0"/>
                  </a:p>
                  <a:p>
                    <a:fld id="{25188F86-7481-45DF-A6E0-0995392AC220}"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0E97-417C-B972-C7FCE1111819}"/>
                </c:ext>
              </c:extLst>
            </c:dLbl>
            <c:dLbl>
              <c:idx val="7"/>
              <c:layout>
                <c:manualLayout>
                  <c:x val="-6.8267848428494792E-3"/>
                  <c:y val="-0.18614241623705832"/>
                </c:manualLayout>
              </c:layout>
              <c:tx>
                <c:rich>
                  <a:bodyPr/>
                  <a:lstStyle/>
                  <a:p>
                    <a:r>
                      <a:rPr lang="en-US" baseline="0"/>
                      <a:t>Other countries </a:t>
                    </a:r>
                  </a:p>
                  <a:p>
                    <a:fld id="{B412C95C-D94D-4825-8B18-AFE338FD275A}" type="VALUE">
                      <a:rPr lang="en-US" baseline="0"/>
                      <a:pPr/>
                      <a:t>[VALUE]</a:t>
                    </a:fld>
                    <a:endParaRPr lang="en-US" baseline="0"/>
                  </a:p>
                  <a:p>
                    <a:fld id="{D6EF5E16-D7C7-4CFB-9812-219C563FE840}"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0E97-417C-B972-C7FCE1111819}"/>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GE"/>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იმპორტი_ქვეყნები_2022!$A$3:$A$10</c:f>
              <c:strCache>
                <c:ptCount val="8"/>
                <c:pt idx="0">
                  <c:v>ევროკავშირის ქვეყნები</c:v>
                </c:pt>
                <c:pt idx="1">
                  <c:v>თურქეთი</c:v>
                </c:pt>
                <c:pt idx="2">
                  <c:v>რუსეთი</c:v>
                </c:pt>
                <c:pt idx="3">
                  <c:v>ჩინეთი</c:v>
                </c:pt>
                <c:pt idx="4">
                  <c:v>აშშ</c:v>
                </c:pt>
                <c:pt idx="5">
                  <c:v>აზერბაიჯანი</c:v>
                </c:pt>
                <c:pt idx="6">
                  <c:v>სომხეთი</c:v>
                </c:pt>
                <c:pt idx="7">
                  <c:v>დანარჩენი ქვეყნები</c:v>
                </c:pt>
              </c:strCache>
            </c:strRef>
          </c:cat>
          <c:val>
            <c:numRef>
              <c:f>იმპორტი_ქვეყნები_2022!$B$3:$B$10</c:f>
              <c:numCache>
                <c:formatCode>#,##0</c:formatCode>
                <c:ptCount val="8"/>
                <c:pt idx="0">
                  <c:v>3061.4989999999998</c:v>
                </c:pt>
                <c:pt idx="1">
                  <c:v>2373.6959999999999</c:v>
                </c:pt>
                <c:pt idx="2">
                  <c:v>1835.412</c:v>
                </c:pt>
                <c:pt idx="3">
                  <c:v>1126.1780000000001</c:v>
                </c:pt>
                <c:pt idx="4">
                  <c:v>972.83799999999997</c:v>
                </c:pt>
                <c:pt idx="5">
                  <c:v>638.80200000000002</c:v>
                </c:pt>
                <c:pt idx="6">
                  <c:v>613.55200000000002</c:v>
                </c:pt>
                <c:pt idx="7">
                  <c:v>2894.8869999999997</c:v>
                </c:pt>
              </c:numCache>
            </c:numRef>
          </c:val>
          <c:extLst>
            <c:ext xmlns:c16="http://schemas.microsoft.com/office/drawing/2014/chart" uri="{C3380CC4-5D6E-409C-BE32-E72D297353CC}">
              <c16:uniqueId val="{00000010-0E97-417C-B972-C7FCE1111819}"/>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b="1">
          <a:solidFill>
            <a:sysClr val="windowText" lastClr="000000"/>
          </a:solidFill>
          <a:latin typeface="Sylfaen" panose="010A0502050306030303" pitchFamily="18" charset="0"/>
        </a:defRPr>
      </a:pPr>
      <a:endParaRPr lang="en-G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spc="0" baseline="0">
                <a:solidFill>
                  <a:sysClr val="windowText" lastClr="000000"/>
                </a:solidFill>
                <a:latin typeface="Sylfaen" panose="010A0502050306030303" pitchFamily="18" charset="0"/>
                <a:ea typeface="+mn-ea"/>
                <a:cs typeface="+mn-cs"/>
              </a:defRPr>
            </a:pPr>
            <a:r>
              <a:rPr lang="en-US"/>
              <a:t>Total imports based on commodity groups (2022) </a:t>
            </a:r>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080" b="1" i="0" u="none" strike="noStrike" kern="1200" spc="0" baseline="0">
              <a:solidFill>
                <a:sysClr val="windowText" lastClr="000000"/>
              </a:solidFill>
              <a:latin typeface="Sylfaen" panose="010A0502050306030303" pitchFamily="18" charset="0"/>
              <a:ea typeface="+mn-ea"/>
              <a:cs typeface="+mn-cs"/>
            </a:defRPr>
          </a:pPr>
          <a:endParaRPr lang="en-GE"/>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4F-4760-925E-7B4C56A3CF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4F-4760-925E-7B4C56A3CF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4F-4760-925E-7B4C56A3CFB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4F-4760-925E-7B4C56A3CFB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4F-4760-925E-7B4C56A3CFB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74F-4760-925E-7B4C56A3CFB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74F-4760-925E-7B4C56A3CFBD}"/>
              </c:ext>
            </c:extLst>
          </c:dPt>
          <c:dLbls>
            <c:dLbl>
              <c:idx val="0"/>
              <c:layout>
                <c:manualLayout>
                  <c:x val="-0.25986883636674801"/>
                  <c:y val="3.5935671261984527E-2"/>
                </c:manualLayout>
              </c:layout>
              <c:tx>
                <c:rich>
                  <a:bodyPr/>
                  <a:lstStyle/>
                  <a:p>
                    <a:r>
                      <a:rPr lang="en-US"/>
                      <a:t>Passenger cars  </a:t>
                    </a:r>
                  </a:p>
                  <a:p>
                    <a:fld id="{17E8F377-6E75-4B3F-BD14-CB49F9BE2C09}" type="VALUE">
                      <a:rPr lang="en-US" baseline="0"/>
                      <a:pPr/>
                      <a:t>[VALUE]</a:t>
                    </a:fld>
                    <a:endParaRPr lang="en-US" baseline="0"/>
                  </a:p>
                  <a:p>
                    <a:fld id="{EA90679F-6637-4EE3-A82E-E9441E4B76D8}"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74F-4760-925E-7B4C56A3CFBD}"/>
                </c:ext>
              </c:extLst>
            </c:dLbl>
            <c:dLbl>
              <c:idx val="1"/>
              <c:layout>
                <c:manualLayout>
                  <c:x val="2.0782105948054422E-2"/>
                  <c:y val="-9.6594209728136537E-2"/>
                </c:manualLayout>
              </c:layout>
              <c:tx>
                <c:rich>
                  <a:bodyPr/>
                  <a:lstStyle/>
                  <a:p>
                    <a:r>
                      <a:rPr lang="en-US"/>
                      <a:t>Oil and petroleum products </a:t>
                    </a:r>
                    <a:fld id="{F77524A0-9226-443B-9CAA-CEB030C01A0D}" type="VALUE">
                      <a:rPr lang="en-US" baseline="0"/>
                      <a:pPr/>
                      <a:t>[VALUE]</a:t>
                    </a:fld>
                    <a:endParaRPr lang="en-US" baseline="0"/>
                  </a:p>
                  <a:p>
                    <a:fld id="{090807CC-7446-4AA8-8FDA-A1E5FAC74319}"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74F-4760-925E-7B4C56A3CFBD}"/>
                </c:ext>
              </c:extLst>
            </c:dLbl>
            <c:dLbl>
              <c:idx val="2"/>
              <c:layout>
                <c:manualLayout>
                  <c:x val="8.1970489797038651E-2"/>
                  <c:y val="-6.1846066847737656E-2"/>
                </c:manualLayout>
              </c:layout>
              <c:tx>
                <c:rich>
                  <a:bodyPr/>
                  <a:lstStyle/>
                  <a:p>
                    <a:r>
                      <a:rPr lang="en-US"/>
                      <a:t>Copper ores </a:t>
                    </a:r>
                    <a:endParaRPr lang="en-US" baseline="0"/>
                  </a:p>
                  <a:p>
                    <a:fld id="{B51B71BA-F7F5-4206-8FF0-1BC9FB6FA4EB}" type="VALUE">
                      <a:rPr lang="en-US" baseline="0"/>
                      <a:pPr/>
                      <a:t>[VALUE]</a:t>
                    </a:fld>
                    <a:endParaRPr lang="en-US" baseline="0"/>
                  </a:p>
                  <a:p>
                    <a:fld id="{2E516AC1-2570-44DE-A1FF-65240E7B3320}"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74F-4760-925E-7B4C56A3CFBD}"/>
                </c:ext>
              </c:extLst>
            </c:dLbl>
            <c:dLbl>
              <c:idx val="3"/>
              <c:layout>
                <c:manualLayout>
                  <c:x val="0.12153479533532766"/>
                  <c:y val="3.1094393940692126E-2"/>
                </c:manualLayout>
              </c:layout>
              <c:tx>
                <c:rich>
                  <a:bodyPr/>
                  <a:lstStyle/>
                  <a:p>
                    <a:r>
                      <a:rPr lang="en-US"/>
                      <a:t>Medicinal products </a:t>
                    </a:r>
                    <a:endParaRPr lang="en-US" baseline="0"/>
                  </a:p>
                  <a:p>
                    <a:fld id="{B9EC96CA-92C7-44EC-AFBF-F6FA1D7CDD35}" type="VALUE">
                      <a:rPr lang="en-US" baseline="0"/>
                      <a:pPr/>
                      <a:t>[VALUE]</a:t>
                    </a:fld>
                    <a:endParaRPr lang="en-US" baseline="0"/>
                  </a:p>
                  <a:p>
                    <a:fld id="{D8600C34-6EBE-4084-AB8F-F8BB0F7D39EA}"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74F-4760-925E-7B4C56A3CFBD}"/>
                </c:ext>
              </c:extLst>
            </c:dLbl>
            <c:dLbl>
              <c:idx val="4"/>
              <c:layout>
                <c:manualLayout>
                  <c:x val="6.9629580596048471E-2"/>
                  <c:y val="0.17187322748965411"/>
                </c:manualLayout>
              </c:layout>
              <c:tx>
                <c:rich>
                  <a:bodyPr/>
                  <a:lstStyle/>
                  <a:p>
                    <a:r>
                      <a:rPr lang="en-US"/>
                      <a:t>Petroleum gases </a:t>
                    </a:r>
                    <a:endParaRPr lang="en-US" baseline="0"/>
                  </a:p>
                  <a:p>
                    <a:fld id="{253232E3-A093-48F0-8E3C-77A8BF1365F3}" type="VALUE">
                      <a:rPr lang="en-US" baseline="0"/>
                      <a:pPr/>
                      <a:t>[VALUE]</a:t>
                    </a:fld>
                    <a:endParaRPr lang="en-US" baseline="0"/>
                  </a:p>
                  <a:p>
                    <a:fld id="{AE04C6B1-003E-4699-924B-BD0D85DC472E}"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74F-4760-925E-7B4C56A3CFBD}"/>
                </c:ext>
              </c:extLst>
            </c:dLbl>
            <c:dLbl>
              <c:idx val="5"/>
              <c:layout>
                <c:manualLayout>
                  <c:x val="-6.2036007032850719E-2"/>
                  <c:y val="0.18553991414838106"/>
                </c:manualLayout>
              </c:layout>
              <c:tx>
                <c:rich>
                  <a:bodyPr/>
                  <a:lstStyle/>
                  <a:p>
                    <a:r>
                      <a:rPr lang="en-US"/>
                      <a:t>Telephones </a:t>
                    </a:r>
                    <a:endParaRPr lang="en-US" baseline="0"/>
                  </a:p>
                  <a:p>
                    <a:fld id="{C24D4E4F-62D0-4430-8DFF-1D6209390C46}" type="VALUE">
                      <a:rPr lang="en-US" baseline="0"/>
                      <a:pPr/>
                      <a:t>[VALUE]</a:t>
                    </a:fld>
                    <a:endParaRPr lang="en-US" baseline="0"/>
                  </a:p>
                  <a:p>
                    <a:fld id="{E791708F-E0A4-4887-A785-C9BC3CE4FFC1}"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74F-4760-925E-7B4C56A3CFBD}"/>
                </c:ext>
              </c:extLst>
            </c:dLbl>
            <c:dLbl>
              <c:idx val="6"/>
              <c:layout>
                <c:manualLayout>
                  <c:x val="-8.84579021863105E-2"/>
                  <c:y val="-0.12419494656248733"/>
                </c:manualLayout>
              </c:layout>
              <c:tx>
                <c:rich>
                  <a:bodyPr/>
                  <a:lstStyle/>
                  <a:p>
                    <a:r>
                      <a:rPr lang="en-US"/>
                      <a:t>Other goods </a:t>
                    </a:r>
                    <a:endParaRPr lang="en-US" baseline="0"/>
                  </a:p>
                  <a:p>
                    <a:fld id="{5B8D3BC9-CADB-44BC-AAE9-CC8106B4FB2E}" type="VALUE">
                      <a:rPr lang="en-US" baseline="0"/>
                      <a:pPr/>
                      <a:t>[VALUE]</a:t>
                    </a:fld>
                    <a:endParaRPr lang="en-US" baseline="0"/>
                  </a:p>
                  <a:p>
                    <a:fld id="{07C211CF-2089-4AD5-A4DA-95D2B1F818A2}" type="PERCENTAGE">
                      <a:rPr lang="en-US" baseline="0"/>
                      <a:pPr/>
                      <a:t>[PERCENTAGE]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574F-4760-925E-7B4C56A3CFBD}"/>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GE"/>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იმპორტი_საქონელი_2022!$A$3:$A$9</c:f>
              <c:strCache>
                <c:ptCount val="7"/>
                <c:pt idx="0">
                  <c:v>მსუბუქი ავტომობილები</c:v>
                </c:pt>
                <c:pt idx="1">
                  <c:v>ნავთობი და ნავთობპროდუქტები</c:v>
                </c:pt>
                <c:pt idx="2">
                  <c:v>სპილენძის მადნები</c:v>
                </c:pt>
                <c:pt idx="3">
                  <c:v>სამკურნალო საშუალებები</c:v>
                </c:pt>
                <c:pt idx="4">
                  <c:v>ნავთობის აირები</c:v>
                </c:pt>
                <c:pt idx="5">
                  <c:v>ტელეფონები</c:v>
                </c:pt>
                <c:pt idx="6">
                  <c:v>დანარჩენი საქონელი</c:v>
                </c:pt>
              </c:strCache>
            </c:strRef>
          </c:cat>
          <c:val>
            <c:numRef>
              <c:f>იმპორტი_საქონელი_2022!$B$3:$B$9</c:f>
              <c:numCache>
                <c:formatCode>#,##0</c:formatCode>
                <c:ptCount val="7"/>
                <c:pt idx="0">
                  <c:v>1618.8</c:v>
                </c:pt>
                <c:pt idx="1">
                  <c:v>1336.4359999999999</c:v>
                </c:pt>
                <c:pt idx="2">
                  <c:v>775.3</c:v>
                </c:pt>
                <c:pt idx="3">
                  <c:v>404</c:v>
                </c:pt>
                <c:pt idx="4">
                  <c:v>461.3</c:v>
                </c:pt>
                <c:pt idx="5">
                  <c:v>323.60000000000002</c:v>
                </c:pt>
                <c:pt idx="6">
                  <c:v>8597.4280000000017</c:v>
                </c:pt>
              </c:numCache>
            </c:numRef>
          </c:val>
          <c:extLst>
            <c:ext xmlns:c16="http://schemas.microsoft.com/office/drawing/2014/chart" uri="{C3380CC4-5D6E-409C-BE32-E72D297353CC}">
              <c16:uniqueId val="{0000000E-574F-4760-925E-7B4C56A3CFBD}"/>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900" b="1">
          <a:solidFill>
            <a:sysClr val="windowText" lastClr="000000"/>
          </a:solidFill>
          <a:latin typeface="Sylfaen" panose="010A0502050306030303" pitchFamily="18" charset="0"/>
        </a:defRPr>
      </a:pPr>
      <a:endParaRPr lang="en-G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asignebebi'!#REF!</c:f>
              <c:strCache>
                <c:ptCount val="1"/>
                <c:pt idx="0">
                  <c:v>#REF!</c:v>
                </c:pt>
              </c:strCache>
            </c:strRef>
          </c:tx>
          <c:spPr>
            <a:solidFill>
              <a:schemeClr val="accent4">
                <a:lumMod val="40000"/>
                <a:lumOff val="60000"/>
              </a:schemeClr>
            </a:solidFill>
          </c:spPr>
          <c:invertIfNegative val="0"/>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'2011-2014 asignebebi'!#REF!</c:f>
              <c:numCache>
                <c:formatCode>General</c:formatCode>
                <c:ptCount val="1"/>
                <c:pt idx="0">
                  <c:v>1</c:v>
                </c:pt>
              </c:numCache>
            </c:numRef>
          </c:val>
          <c:extLst>
            <c:ext xmlns:c16="http://schemas.microsoft.com/office/drawing/2014/chart" uri="{C3380CC4-5D6E-409C-BE32-E72D297353CC}">
              <c16:uniqueId val="{00000000-EE22-4D62-A9D6-60D63DCC4614}"/>
            </c:ext>
          </c:extLst>
        </c:ser>
        <c:ser>
          <c:idx val="0"/>
          <c:order val="1"/>
          <c:tx>
            <c:strRef>
              <c:f>'2011-2022 wliuri asignebebi'!$B$2</c:f>
              <c:strCache>
                <c:ptCount val="1"/>
                <c:pt idx="0">
                  <c:v> წლიური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a:pPr>
                <a:endParaRPr lang="en-G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'2011-2022 wliuri asignebebi'!$B$3:$B$14</c:f>
              <c:numCache>
                <c:formatCode>#,##0.0</c:formatCode>
                <c:ptCount val="12"/>
                <c:pt idx="0">
                  <c:v>7569732.2000000002</c:v>
                </c:pt>
                <c:pt idx="1">
                  <c:v>8091500</c:v>
                </c:pt>
                <c:pt idx="2">
                  <c:v>8748500</c:v>
                </c:pt>
                <c:pt idx="3">
                  <c:v>9080000</c:v>
                </c:pt>
                <c:pt idx="4">
                  <c:v>9620000</c:v>
                </c:pt>
                <c:pt idx="5">
                  <c:v>10297950</c:v>
                </c:pt>
                <c:pt idx="6">
                  <c:v>11720475</c:v>
                </c:pt>
                <c:pt idx="7">
                  <c:v>12491100</c:v>
                </c:pt>
                <c:pt idx="8">
                  <c:v>13313115</c:v>
                </c:pt>
                <c:pt idx="9">
                  <c:v>15923792.907</c:v>
                </c:pt>
                <c:pt idx="10">
                  <c:v>19796128.377999999</c:v>
                </c:pt>
                <c:pt idx="11">
                  <c:v>20186021</c:v>
                </c:pt>
              </c:numCache>
            </c:numRef>
          </c:val>
          <c:extLst>
            <c:ext xmlns:c16="http://schemas.microsoft.com/office/drawing/2014/chart" uri="{C3380CC4-5D6E-409C-BE32-E72D297353CC}">
              <c16:uniqueId val="{00000001-EE22-4D62-A9D6-60D63DCC4614}"/>
            </c:ext>
          </c:extLst>
        </c:ser>
        <c:ser>
          <c:idx val="1"/>
          <c:order val="2"/>
          <c:tx>
            <c:strRef>
              <c:f>'2011-2022 wliuri asignebebi'!$C$2</c:f>
              <c:strCache>
                <c:ptCount val="1"/>
                <c:pt idx="0">
                  <c:v>წლიური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a:pPr>
                <a:endParaRPr lang="en-GE"/>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asignebebi'!$A$3:$A$14</c:f>
              <c:strCache>
                <c:ptCount val="12"/>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strCache>
            </c:strRef>
          </c:cat>
          <c:val>
            <c:numRef>
              <c:f>'2011-2022 wliuri asignebebi'!$C$3:$C$14</c:f>
              <c:numCache>
                <c:formatCode>#,##0.0</c:formatCode>
                <c:ptCount val="12"/>
                <c:pt idx="0">
                  <c:v>7459279.5</c:v>
                </c:pt>
                <c:pt idx="1">
                  <c:v>7806801.7999999998</c:v>
                </c:pt>
                <c:pt idx="2">
                  <c:v>8104217.5999999996</c:v>
                </c:pt>
                <c:pt idx="3">
                  <c:v>9009812.1999999993</c:v>
                </c:pt>
                <c:pt idx="4">
                  <c:v>9703127.0999999996</c:v>
                </c:pt>
                <c:pt idx="5">
                  <c:v>10292234.096719999</c:v>
                </c:pt>
                <c:pt idx="6">
                  <c:v>11764835.4</c:v>
                </c:pt>
                <c:pt idx="7">
                  <c:v>12590181.6</c:v>
                </c:pt>
                <c:pt idx="8">
                  <c:v>13469688.953</c:v>
                </c:pt>
                <c:pt idx="9">
                  <c:v>16174636.0825</c:v>
                </c:pt>
                <c:pt idx="10">
                  <c:v>19807502.501870003</c:v>
                </c:pt>
                <c:pt idx="11">
                  <c:v>20163012.510219995</c:v>
                </c:pt>
              </c:numCache>
            </c:numRef>
          </c:val>
          <c:extLst>
            <c:ext xmlns:c16="http://schemas.microsoft.com/office/drawing/2014/chart" uri="{C3380CC4-5D6E-409C-BE32-E72D297353CC}">
              <c16:uniqueId val="{00000002-EE22-4D62-A9D6-60D63DCC4614}"/>
            </c:ext>
          </c:extLst>
        </c:ser>
        <c:dLbls>
          <c:showLegendKey val="0"/>
          <c:showVal val="0"/>
          <c:showCatName val="0"/>
          <c:showSerName val="0"/>
          <c:showPercent val="0"/>
          <c:showBubbleSize val="0"/>
        </c:dLbls>
        <c:gapWidth val="150"/>
        <c:axId val="48967680"/>
        <c:axId val="48572672"/>
      </c:barChart>
      <c:lineChart>
        <c:grouping val="standard"/>
        <c:varyColors val="0"/>
        <c:ser>
          <c:idx val="2"/>
          <c:order val="3"/>
          <c:tx>
            <c:strRef>
              <c:f>'2011-2022 wliuri asignebebi'!$D$2</c:f>
              <c:strCache>
                <c:ptCount val="1"/>
                <c:pt idx="0">
                  <c:v>ფაქტი/ გეგმა%</c:v>
                </c:pt>
              </c:strCache>
            </c:strRef>
          </c:tx>
          <c:spPr>
            <a:ln w="34925">
              <a:solidFill>
                <a:schemeClr val="tx2">
                  <a:lumMod val="60000"/>
                  <a:lumOff val="40000"/>
                </a:schemeClr>
              </a:solidFill>
            </a:ln>
          </c:spPr>
          <c:marker>
            <c:symbol val="triangle"/>
            <c:size val="9"/>
            <c:spPr>
              <a:solidFill>
                <a:srgbClr val="FF0000"/>
              </a:solidFill>
              <a:ln w="12700">
                <a:solidFill>
                  <a:schemeClr val="tx2">
                    <a:lumMod val="60000"/>
                    <a:lumOff val="40000"/>
                  </a:schemeClr>
                </a:solidFill>
              </a:ln>
            </c:spPr>
          </c:marker>
          <c:dPt>
            <c:idx val="3"/>
            <c:bubble3D val="0"/>
            <c:extLst>
              <c:ext xmlns:c16="http://schemas.microsoft.com/office/drawing/2014/chart" uri="{C3380CC4-5D6E-409C-BE32-E72D297353CC}">
                <c16:uniqueId val="{00000003-EE22-4D62-A9D6-60D63DCC4614}"/>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22-4D62-A9D6-60D63DCC4614}"/>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22-4D62-A9D6-60D63DCC4614}"/>
                </c:ext>
              </c:extLst>
            </c:dLbl>
            <c:dLbl>
              <c:idx val="2"/>
              <c:layout>
                <c:manualLayout>
                  <c:x val="-2.6513912011216601E-2"/>
                  <c:y val="-4.7836404291776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22-4D62-A9D6-60D63DCC4614}"/>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22-4D62-A9D6-60D63DCC4614}"/>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'2011-2022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'2011-2022 wliuri asignebebi'!$D$3:$D$14</c:f>
              <c:numCache>
                <c:formatCode>0.0%</c:formatCode>
                <c:ptCount val="12"/>
                <c:pt idx="0">
                  <c:v>0.98540863836636117</c:v>
                </c:pt>
                <c:pt idx="1">
                  <c:v>0.96481515170240373</c:v>
                </c:pt>
                <c:pt idx="2">
                  <c:v>0.92635510087443562</c:v>
                </c:pt>
                <c:pt idx="3">
                  <c:v>0.99227006607929502</c:v>
                </c:pt>
                <c:pt idx="4">
                  <c:v>1.0086410706860707</c:v>
                </c:pt>
                <c:pt idx="5">
                  <c:v>0.9994449474623589</c:v>
                </c:pt>
                <c:pt idx="6">
                  <c:v>1.0037848636680682</c:v>
                </c:pt>
                <c:pt idx="7">
                  <c:v>1.0079321757091049</c:v>
                </c:pt>
                <c:pt idx="8">
                  <c:v>1.0117608803799862</c:v>
                </c:pt>
                <c:pt idx="9">
                  <c:v>1.015752727818366</c:v>
                </c:pt>
                <c:pt idx="10">
                  <c:v>1.0005745630485325</c:v>
                </c:pt>
                <c:pt idx="11">
                  <c:v>0.99886017706114516</c:v>
                </c:pt>
              </c:numCache>
            </c:numRef>
          </c:val>
          <c:smooth val="1"/>
          <c:extLst>
            <c:ext xmlns:c16="http://schemas.microsoft.com/office/drawing/2014/chart" uri="{C3380CC4-5D6E-409C-BE32-E72D297353CC}">
              <c16:uniqueId val="{00000007-EE22-4D62-A9D6-60D63DCC4614}"/>
            </c:ext>
          </c:extLst>
        </c:ser>
        <c:dLbls>
          <c:showLegendKey val="0"/>
          <c:showVal val="0"/>
          <c:showCatName val="0"/>
          <c:showSerName val="0"/>
          <c:showPercent val="0"/>
          <c:showBubbleSize val="0"/>
        </c:dLbls>
        <c:marker val="1"/>
        <c:smooth val="0"/>
        <c:axId val="48968192"/>
        <c:axId val="48573248"/>
      </c:lineChart>
      <c:catAx>
        <c:axId val="48967680"/>
        <c:scaling>
          <c:orientation val="minMax"/>
        </c:scaling>
        <c:delete val="0"/>
        <c:axPos val="b"/>
        <c:numFmt formatCode="General" sourceLinked="1"/>
        <c:majorTickMark val="out"/>
        <c:minorTickMark val="none"/>
        <c:tickLblPos val="nextTo"/>
        <c:crossAx val="48572672"/>
        <c:crosses val="autoZero"/>
        <c:auto val="1"/>
        <c:lblAlgn val="ctr"/>
        <c:lblOffset val="100"/>
        <c:noMultiLvlLbl val="0"/>
      </c:catAx>
      <c:valAx>
        <c:axId val="48572672"/>
        <c:scaling>
          <c:orientation val="minMax"/>
          <c:max val="24000000"/>
        </c:scaling>
        <c:delete val="0"/>
        <c:axPos val="l"/>
        <c:majorGridlines/>
        <c:numFmt formatCode="#,##0" sourceLinked="0"/>
        <c:majorTickMark val="out"/>
        <c:minorTickMark val="none"/>
        <c:tickLblPos val="nextTo"/>
        <c:crossAx val="48967680"/>
        <c:crosses val="autoZero"/>
        <c:crossBetween val="between"/>
        <c:majorUnit val="4000000"/>
      </c:valAx>
      <c:valAx>
        <c:axId val="48573248"/>
        <c:scaling>
          <c:orientation val="minMax"/>
        </c:scaling>
        <c:delete val="0"/>
        <c:axPos val="r"/>
        <c:numFmt formatCode="0.0%" sourceLinked="1"/>
        <c:majorTickMark val="out"/>
        <c:minorTickMark val="none"/>
        <c:tickLblPos val="nextTo"/>
        <c:crossAx val="48968192"/>
        <c:crosses val="max"/>
        <c:crossBetween val="between"/>
      </c:valAx>
      <c:catAx>
        <c:axId val="48968192"/>
        <c:scaling>
          <c:orientation val="minMax"/>
        </c:scaling>
        <c:delete val="1"/>
        <c:axPos val="b"/>
        <c:numFmt formatCode="General" sourceLinked="1"/>
        <c:majorTickMark val="out"/>
        <c:minorTickMark val="none"/>
        <c:tickLblPos val="nextTo"/>
        <c:crossAx val="48573248"/>
        <c:crosses val="autoZero"/>
        <c:auto val="1"/>
        <c:lblAlgn val="ctr"/>
        <c:lblOffset val="100"/>
        <c:noMultiLvlLbl val="0"/>
      </c:catAx>
      <c:spPr>
        <a:solidFill>
          <a:sysClr val="window" lastClr="FFFFFF"/>
        </a:solidFill>
      </c:spPr>
    </c:plotArea>
    <c:legend>
      <c:legendPos val="r"/>
      <c:legendEntry>
        <c:idx val="0"/>
        <c:delete val="1"/>
      </c:legendEntry>
      <c:layout>
        <c:manualLayout>
          <c:xMode val="edge"/>
          <c:yMode val="edge"/>
          <c:x val="1.6200020088304283E-2"/>
          <c:y val="2.980548380069092E-2"/>
          <c:w val="0.96436764967061606"/>
          <c:h val="5.7198106646925553E-2"/>
        </c:manualLayout>
      </c:layout>
      <c:overlay val="1"/>
    </c:legend>
    <c:plotVisOnly val="1"/>
    <c:dispBlanksAs val="gap"/>
    <c:showDLblsOverMax val="0"/>
  </c:chart>
  <c:spPr>
    <a:solidFill>
      <a:sysClr val="window" lastClr="FFFFFF"/>
    </a:solidFill>
    <a:ln>
      <a:solidFill>
        <a:schemeClr val="bg1"/>
      </a:solidFill>
    </a:ln>
  </c:spPr>
  <c:txPr>
    <a:bodyPr/>
    <a:lstStyle/>
    <a:p>
      <a:pPr>
        <a:defRPr sz="900">
          <a:solidFill>
            <a:sysClr val="windowText" lastClr="000000"/>
          </a:solidFill>
          <a:latin typeface="Sylfaen" panose="010A0502050306030303" pitchFamily="18" charset="0"/>
        </a:defRPr>
      </a:pPr>
      <a:endParaRPr lang="en-GE"/>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9.0897986782123144E-2"/>
          <c:y val="0.24596754042454519"/>
          <c:w val="0.70033371867297756"/>
          <c:h val="0.46437742502293838"/>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GE"/>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0572-4AEE-9147-0F2B512755A2}"/>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GE"/>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0572-4AEE-9147-0F2B512755A2}"/>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0572-4AEE-9147-0F2B512755A2}"/>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0572-4AEE-9147-0F2B512755A2}"/>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0572-4AEE-9147-0F2B512755A2}"/>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0572-4AEE-9147-0F2B512755A2}"/>
              </c:ext>
            </c:extLst>
          </c:dPt>
          <c:dLbls>
            <c:dLbl>
              <c:idx val="0"/>
              <c:layout>
                <c:manualLayout>
                  <c:x val="0.13602704920463871"/>
                  <c:y val="-0.15119529939307766"/>
                </c:manualLayout>
              </c:layout>
              <c:tx>
                <c:rich>
                  <a:bodyPr/>
                  <a:lstStyle/>
                  <a:p>
                    <a:r>
                      <a:rPr lang="en-US"/>
                      <a:t>Expenditures</a:t>
                    </a:r>
                    <a:r>
                      <a:rPr lang="en-US" baseline="0"/>
                      <a:t>
</a:t>
                    </a:r>
                    <a:fld id="{2C0B12E5-7042-1A4E-BCAE-0E8FA12C57E1}"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572-4AEE-9147-0F2B512755A2}"/>
                </c:ext>
              </c:extLst>
            </c:dLbl>
            <c:dLbl>
              <c:idx val="1"/>
              <c:layout>
                <c:manualLayout>
                  <c:x val="0.14280122211286089"/>
                  <c:y val="-9.5975020363833832E-2"/>
                </c:manualLayout>
              </c:layout>
              <c:tx>
                <c:rich>
                  <a:bodyPr/>
                  <a:lstStyle/>
                  <a:p>
                    <a:r>
                      <a:rPr lang="en-US"/>
                      <a:t>Increase in nonfinancial</a:t>
                    </a:r>
                    <a:r>
                      <a:rPr lang="en-US" baseline="0"/>
                      <a:t> assets
</a:t>
                    </a:r>
                    <a:fld id="{EB542525-3826-0F46-ACDC-C3B51918C577}"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572-4AEE-9147-0F2B512755A2}"/>
                </c:ext>
              </c:extLst>
            </c:dLbl>
            <c:dLbl>
              <c:idx val="2"/>
              <c:layout>
                <c:manualLayout>
                  <c:x val="1.5844612073937035E-2"/>
                  <c:y val="5.9395249661881207E-2"/>
                </c:manualLayout>
              </c:layout>
              <c:tx>
                <c:rich>
                  <a:bodyPr/>
                  <a:lstStyle/>
                  <a:p>
                    <a:r>
                      <a:rPr lang="en-US"/>
                      <a:t>Increase in</a:t>
                    </a:r>
                    <a:r>
                      <a:rPr lang="en-US" baseline="0"/>
                      <a:t> </a:t>
                    </a:r>
                    <a:r>
                      <a:rPr lang="en-US"/>
                      <a:t>financial</a:t>
                    </a:r>
                    <a:r>
                      <a:rPr lang="en-US" baseline="0"/>
                      <a:t> assets
</a:t>
                    </a:r>
                    <a:fld id="{0D621A7F-86FC-EE42-A5BF-F15FBEC8E8FF}"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572-4AEE-9147-0F2B512755A2}"/>
                </c:ext>
              </c:extLst>
            </c:dLbl>
            <c:dLbl>
              <c:idx val="3"/>
              <c:layout>
                <c:manualLayout>
                  <c:x val="-0.1100373195538058"/>
                  <c:y val="4.6945062901620142E-2"/>
                </c:manualLayout>
              </c:layout>
              <c:tx>
                <c:rich>
                  <a:bodyPr/>
                  <a:lstStyle/>
                  <a:p>
                    <a:r>
                      <a:rPr lang="en-US"/>
                      <a:t>Decrease in liabilities</a:t>
                    </a:r>
                    <a:r>
                      <a:rPr lang="en-US" baseline="0"/>
                      <a:t>
</a:t>
                    </a:r>
                    <a:fld id="{A044DA75-A29C-714A-A83D-ABE0E26AFFBA}"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572-4AEE-9147-0F2B512755A2}"/>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GE"/>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15350159.069399999</c:v>
                </c:pt>
                <c:pt idx="1">
                  <c:v>3304432.8241500007</c:v>
                </c:pt>
                <c:pt idx="2">
                  <c:v>489436.51294999995</c:v>
                </c:pt>
                <c:pt idx="3">
                  <c:v>1018984.10372</c:v>
                </c:pt>
              </c:numCache>
            </c:numRef>
          </c:val>
          <c:extLst>
            <c:ext xmlns:c16="http://schemas.microsoft.com/office/drawing/2014/chart" uri="{C3380CC4-5D6E-409C-BE32-E72D297353CC}">
              <c16:uniqueId val="{0000000A-0572-4AEE-9147-0F2B512755A2}"/>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GE"/>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0.08928</cdr:x>
      <cdr:y>0.5098</cdr:y>
    </cdr:from>
    <cdr:to>
      <cdr:x>1</cdr:x>
      <cdr:y>1</cdr:y>
    </cdr:to>
    <cdr:sp macro="" textlink="">
      <cdr:nvSpPr>
        <cdr:cNvPr id="2" name="Text Box 1"/>
        <cdr:cNvSpPr txBox="1"/>
      </cdr:nvSpPr>
      <cdr:spPr>
        <a:xfrm xmlns:a="http://schemas.openxmlformats.org/drawingml/2006/main" rot="16200000">
          <a:off x="2284340" y="529198"/>
          <a:ext cx="2173959" cy="563732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900" i="0">
              <a:effectLst/>
              <a:latin typeface="Sylfaen" pitchFamily="18" charset="0"/>
              <a:ea typeface="+mn-ea"/>
              <a:cs typeface="+mn-cs"/>
            </a:rPr>
            <a:t>A</a:t>
          </a:r>
          <a:r>
            <a:rPr lang="ka-GE" sz="900" i="0">
              <a:effectLst/>
              <a:latin typeface="Sylfaen" pitchFamily="18" charset="0"/>
              <a:ea typeface="+mn-ea"/>
              <a:cs typeface="+mn-cs"/>
            </a:rPr>
            <a:t>griculture forestry</a:t>
          </a:r>
          <a:r>
            <a:rPr lang="en-US" sz="900" i="0">
              <a:effectLst/>
              <a:latin typeface="Sylfaen" pitchFamily="18" charset="0"/>
              <a:ea typeface="+mn-ea"/>
              <a:cs typeface="+mn-cs"/>
            </a:rPr>
            <a:t>,</a:t>
          </a:r>
          <a:r>
            <a:rPr lang="ka-GE" sz="900" i="0">
              <a:effectLst/>
              <a:latin typeface="Sylfaen" pitchFamily="18" charset="0"/>
              <a:ea typeface="+mn-ea"/>
              <a:cs typeface="+mn-cs"/>
            </a:rPr>
            <a:t> and fisheries</a:t>
          </a:r>
          <a:endParaRPr lang="en-US" sz="900" i="0">
            <a:effectLst/>
            <a:latin typeface="Sylfaen" pitchFamily="18" charset="0"/>
            <a:ea typeface="+mn-ea"/>
            <a:cs typeface="+mn-cs"/>
          </a:endParaRPr>
        </a:p>
        <a:p xmlns:a="http://schemas.openxmlformats.org/drawingml/2006/main">
          <a:endParaRPr lang="en-US" sz="900" i="0">
            <a:effectLst/>
            <a:latin typeface="Sylfaen" pitchFamily="18" charset="0"/>
            <a:ea typeface="+mn-ea"/>
            <a:cs typeface="+mn-cs"/>
          </a:endParaRPr>
        </a:p>
        <a:p xmlns:a="http://schemas.openxmlformats.org/drawingml/2006/main">
          <a:r>
            <a:rPr lang="en-US" sz="900" i="0">
              <a:effectLst/>
              <a:latin typeface="Sylfaen" pitchFamily="18" charset="0"/>
              <a:ea typeface="+mn-ea"/>
              <a:cs typeface="+mn-cs"/>
            </a:rPr>
            <a:t>Mining industry </a:t>
          </a:r>
        </a:p>
        <a:p xmlns:a="http://schemas.openxmlformats.org/drawingml/2006/main">
          <a:endParaRPr lang="en-US" sz="900" i="0">
            <a:effectLst/>
            <a:latin typeface="Sylfaen" pitchFamily="18" charset="0"/>
            <a:ea typeface="+mn-ea"/>
            <a:cs typeface="+mn-cs"/>
          </a:endParaRPr>
        </a:p>
        <a:p xmlns:a="http://schemas.openxmlformats.org/drawingml/2006/main">
          <a:r>
            <a:rPr lang="en-US" sz="900" i="0">
              <a:effectLst/>
              <a:latin typeface="Sylfaen" pitchFamily="18" charset="0"/>
              <a:ea typeface="+mn-ea"/>
              <a:cs typeface="+mn-cs"/>
            </a:rPr>
            <a:t>P</a:t>
          </a:r>
          <a:r>
            <a:rPr lang="ka-GE" sz="900" i="0">
              <a:effectLst/>
              <a:latin typeface="Sylfaen" pitchFamily="18" charset="0"/>
              <a:ea typeface="+mn-ea"/>
              <a:cs typeface="+mn-cs"/>
            </a:rPr>
            <a:t>rocessing industry</a:t>
          </a:r>
          <a:endParaRPr lang="en-US" sz="900" i="0">
            <a:effectLst/>
            <a:latin typeface="Sylfaen" pitchFamily="18" charset="0"/>
            <a:ea typeface="+mn-ea"/>
            <a:cs typeface="+mn-cs"/>
          </a:endParaRPr>
        </a:p>
        <a:p xmlns:a="http://schemas.openxmlformats.org/drawingml/2006/main">
          <a:endParaRPr lang="en-US" sz="900" i="0">
            <a:effectLst/>
            <a:latin typeface="Sylfaen" pitchFamily="18" charset="0"/>
            <a:ea typeface="+mn-ea"/>
            <a:cs typeface="+mn-cs"/>
          </a:endParaRPr>
        </a:p>
        <a:p xmlns:a="http://schemas.openxmlformats.org/drawingml/2006/main">
          <a:r>
            <a:rPr lang="en-US" sz="900" i="0">
              <a:effectLst/>
              <a:latin typeface="Sylfaen" pitchFamily="18" charset="0"/>
              <a:ea typeface="+mn-ea"/>
              <a:cs typeface="+mn-cs"/>
            </a:rPr>
            <a:t>E</a:t>
          </a:r>
          <a:r>
            <a:rPr lang="ka-GE" sz="900" i="0">
              <a:effectLst/>
              <a:latin typeface="Sylfaen" pitchFamily="18" charset="0"/>
              <a:ea typeface="+mn-ea"/>
              <a:cs typeface="+mn-cs"/>
            </a:rPr>
            <a:t>lectricity, gas, steam and air condition</a:t>
          </a:r>
          <a:r>
            <a:rPr lang="en-US" sz="900" i="0">
              <a:effectLst/>
              <a:latin typeface="Sylfaen" pitchFamily="18" charset="0"/>
              <a:ea typeface="+mn-ea"/>
              <a:cs typeface="+mn-cs"/>
            </a:rPr>
            <a:t>ing supply</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900" i="0">
              <a:effectLst/>
              <a:latin typeface="Sylfaen" pitchFamily="18" charset="0"/>
              <a:ea typeface="+mn-ea"/>
              <a:cs typeface="+mn-cs"/>
            </a:rPr>
            <a:t>W</a:t>
          </a:r>
          <a:r>
            <a:rPr lang="ka-GE" sz="900" i="0">
              <a:effectLst/>
              <a:latin typeface="Sylfaen" pitchFamily="18" charset="0"/>
              <a:ea typeface="+mn-ea"/>
              <a:cs typeface="+mn-cs"/>
            </a:rPr>
            <a:t>ater supply; sewage, waste management </a:t>
          </a:r>
          <a:r>
            <a:rPr lang="en-US" sz="900" i="0">
              <a:effectLst/>
              <a:latin typeface="Sylfaen" pitchFamily="18" charset="0"/>
              <a:ea typeface="+mn-ea"/>
              <a:cs typeface="+mn-cs"/>
            </a:rPr>
            <a:t>remediation </a:t>
          </a:r>
          <a:r>
            <a:rPr lang="ka-GE" sz="900" i="0">
              <a:effectLst/>
              <a:latin typeface="Sylfaen" pitchFamily="18" charset="0"/>
              <a:ea typeface="+mn-ea"/>
              <a:cs typeface="+mn-cs"/>
            </a:rPr>
            <a:t>activities</a:t>
          </a:r>
          <a:endParaRPr lang="en-US" sz="900" i="0">
            <a:effectLst/>
            <a:latin typeface="Sylfaen" pitchFamily="18" charset="0"/>
            <a:ea typeface="+mn-ea"/>
            <a:cs typeface="+mn-cs"/>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900" i="0">
              <a:effectLst/>
              <a:latin typeface="Sylfaen" pitchFamily="18" charset="0"/>
              <a:ea typeface="+mn-ea"/>
              <a:cs typeface="+mn-cs"/>
            </a:rPr>
            <a:t>Construction</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lang="en-US" sz="900" i="0">
            <a:effectLst/>
            <a:latin typeface="Sylfaen" pitchFamily="18" charset="0"/>
            <a:ea typeface="+mn-ea"/>
            <a:cs typeface="+mn-cs"/>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ka-GE" sz="900" i="0">
              <a:effectLst/>
              <a:latin typeface="Sylfaen" pitchFamily="18" charset="0"/>
              <a:ea typeface="+mn-ea"/>
              <a:cs typeface="+mn-cs"/>
            </a:rPr>
            <a:t>Wholesale and retail trade; repair of motor vehicles and motorcycles</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ka-GE" sz="900" i="0">
              <a:effectLst/>
              <a:latin typeface="Sylfaen" pitchFamily="18" charset="0"/>
              <a:ea typeface="+mn-ea"/>
              <a:cs typeface="+mn-cs"/>
            </a:rPr>
            <a:t>Transport and warehousing</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lang="en-US" sz="900" i="0">
            <a:effectLst/>
            <a:latin typeface="Sylfaen" pitchFamily="18" charset="0"/>
            <a:ea typeface="+mn-ea"/>
            <a:cs typeface="+mn-cs"/>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ka-GE" sz="900" i="0">
              <a:effectLst/>
              <a:latin typeface="Sylfaen" pitchFamily="18" charset="0"/>
              <a:ea typeface="+mn-ea"/>
              <a:cs typeface="+mn-cs"/>
            </a:rPr>
            <a:t>Accommodation and food s</a:t>
          </a:r>
          <a:r>
            <a:rPr lang="en-US" sz="900" i="0">
              <a:effectLst/>
              <a:latin typeface="Sylfaen" pitchFamily="18" charset="0"/>
              <a:ea typeface="+mn-ea"/>
              <a:cs typeface="+mn-cs"/>
            </a:rPr>
            <a:t>ervice </a:t>
          </a:r>
          <a:r>
            <a:rPr lang="ka-GE" sz="900" i="0">
              <a:effectLst/>
              <a:latin typeface="Sylfaen" pitchFamily="18" charset="0"/>
              <a:ea typeface="+mn-ea"/>
              <a:cs typeface="+mn-cs"/>
            </a:rPr>
            <a:t>activities</a:t>
          </a:r>
          <a:endParaRPr lang="en-US" sz="900" i="0">
            <a:effectLst/>
            <a:latin typeface="Sylfaen" pitchFamily="18" charset="0"/>
            <a:ea typeface="+mn-ea"/>
            <a:cs typeface="+mn-cs"/>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ka-GE" sz="900" i="0">
              <a:effectLst/>
              <a:latin typeface="Sylfaen" pitchFamily="18" charset="0"/>
              <a:ea typeface="+mn-ea"/>
              <a:cs typeface="+mn-cs"/>
            </a:rPr>
            <a:t>Information and communication</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ka-GE" sz="900" i="0">
              <a:effectLst/>
              <a:latin typeface="Sylfaen" pitchFamily="18" charset="0"/>
              <a:ea typeface="+mn-ea"/>
              <a:cs typeface="+mn-cs"/>
            </a:rPr>
            <a:t>Financial and insurance activities</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lang="en-US" sz="900" i="0">
            <a:effectLst/>
            <a:latin typeface="Sylfaen" pitchFamily="18" charset="0"/>
            <a:ea typeface="+mn-ea"/>
            <a:cs typeface="+mn-cs"/>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900" i="0">
              <a:effectLst/>
              <a:latin typeface="Sylfaen" pitchFamily="18" charset="0"/>
              <a:ea typeface="+mn-ea"/>
              <a:cs typeface="+mn-cs"/>
            </a:rPr>
            <a:t>Activities related to real estate</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lang="en-US" sz="900" i="0">
            <a:effectLst/>
            <a:latin typeface="Sylfaen" pitchFamily="18" charset="0"/>
            <a:ea typeface="+mn-ea"/>
            <a:cs typeface="+mn-cs"/>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ka-GE" sz="900" i="0">
              <a:effectLst/>
              <a:latin typeface="Sylfaen" pitchFamily="18" charset="0"/>
              <a:ea typeface="+mn-ea"/>
              <a:cs typeface="+mn-cs"/>
            </a:rPr>
            <a:t>Professional, scientific and technical activities</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ka-GE" sz="900" i="0">
              <a:effectLst/>
              <a:latin typeface="Sylfaen" pitchFamily="18" charset="0"/>
              <a:ea typeface="+mn-ea"/>
              <a:cs typeface="+mn-cs"/>
            </a:rPr>
            <a:t>Administrative and support service activities</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900" i="0">
              <a:effectLst/>
              <a:latin typeface="Sylfaen" pitchFamily="18" charset="0"/>
              <a:ea typeface="+mn-ea"/>
              <a:cs typeface="+mn-cs"/>
            </a:rPr>
            <a:t>Public administration and defence; compulsory social security</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900" i="0">
              <a:effectLst/>
              <a:latin typeface="Sylfaen" pitchFamily="18" charset="0"/>
              <a:ea typeface="+mn-ea"/>
              <a:cs typeface="+mn-cs"/>
            </a:rPr>
            <a:t>Education</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900" i="0">
              <a:effectLst/>
              <a:latin typeface="Sylfaen" pitchFamily="18" charset="0"/>
              <a:ea typeface="+mn-ea"/>
              <a:cs typeface="+mn-cs"/>
            </a:rPr>
            <a:t>Human h</a:t>
          </a:r>
          <a:r>
            <a:rPr lang="ka-GE" sz="900" i="0">
              <a:effectLst/>
              <a:latin typeface="Sylfaen" pitchFamily="18" charset="0"/>
              <a:ea typeface="+mn-ea"/>
              <a:cs typeface="+mn-cs"/>
            </a:rPr>
            <a:t>ealth care and social </a:t>
          </a:r>
          <a:r>
            <a:rPr lang="en-US" sz="900" i="0">
              <a:effectLst/>
              <a:latin typeface="Sylfaen" pitchFamily="18" charset="0"/>
              <a:ea typeface="+mn-ea"/>
              <a:cs typeface="+mn-cs"/>
            </a:rPr>
            <a:t>work</a:t>
          </a:r>
          <a:r>
            <a:rPr lang="ka-GE" sz="900" i="0">
              <a:effectLst/>
              <a:latin typeface="Sylfaen" pitchFamily="18" charset="0"/>
              <a:ea typeface="+mn-ea"/>
              <a:cs typeface="+mn-cs"/>
            </a:rPr>
            <a:t> activities</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ka-GE" sz="900" i="0">
              <a:effectLst/>
              <a:latin typeface="Sylfaen" pitchFamily="18" charset="0"/>
              <a:ea typeface="+mn-ea"/>
              <a:cs typeface="+mn-cs"/>
            </a:rPr>
            <a:t>Art, entertainment and recreation</a:t>
          </a:r>
          <a:r>
            <a:rPr lang="en-GE" sz="900" i="0">
              <a:effectLst/>
              <a:latin typeface="Sylfaen" pitchFamily="18" charset="0"/>
            </a:rPr>
            <a:t> </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900" i="0">
              <a:effectLst/>
              <a:latin typeface="Sylfaen" pitchFamily="18" charset="0"/>
              <a:ea typeface="+mn-ea"/>
              <a:cs typeface="+mn-cs"/>
            </a:rPr>
            <a:t>Other types of services</a:t>
          </a:r>
          <a:r>
            <a:rPr lang="en-GE" sz="900" i="0">
              <a:effectLst/>
              <a:latin typeface="Sylfaen" pitchFamily="18" charset="0"/>
            </a:rPr>
            <a:t> </a:t>
          </a:r>
        </a:p>
        <a:p xmlns:a="http://schemas.openxmlformats.org/drawingml/2006/main">
          <a:r>
            <a:rPr lang="en-US" sz="900" i="0">
              <a:effectLst/>
              <a:latin typeface="Sylfaen" pitchFamily="18" charset="0"/>
              <a:ea typeface="+mn-ea"/>
              <a:cs typeface="+mn-cs"/>
            </a:rPr>
            <a:t>Activities of Households as Employers; Undifferentiated Goods- and Service-producing Activities of Households for own use</a:t>
          </a:r>
        </a:p>
        <a:p xmlns:a="http://schemas.openxmlformats.org/drawingml/2006/main">
          <a:endParaRPr lang="ka-GE" sz="900" i="0">
            <a:effectLst/>
            <a:latin typeface="+mn-lt"/>
            <a:ea typeface="+mn-ea"/>
            <a:cs typeface="+mn-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Report">
    <a:dk1>
      <a:sysClr val="windowText" lastClr="000000"/>
    </a:dk1>
    <a:lt1>
      <a:sysClr val="window" lastClr="FFFFFF"/>
    </a:lt1>
    <a:dk2>
      <a:srgbClr val="44546A"/>
    </a:dk2>
    <a:lt2>
      <a:srgbClr val="E7E6E6"/>
    </a:lt2>
    <a:accent1>
      <a:srgbClr val="F2CC8F"/>
    </a:accent1>
    <a:accent2>
      <a:srgbClr val="83C5BE"/>
    </a:accent2>
    <a:accent3>
      <a:srgbClr val="F28482"/>
    </a:accent3>
    <a:accent4>
      <a:srgbClr val="6D597A"/>
    </a:accent4>
    <a:accent5>
      <a:srgbClr val="5094A2"/>
    </a:accent5>
    <a:accent6>
      <a:srgbClr val="C0504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Report">
    <a:dk1>
      <a:sysClr val="windowText" lastClr="000000"/>
    </a:dk1>
    <a:lt1>
      <a:sysClr val="window" lastClr="FFFFFF"/>
    </a:lt1>
    <a:dk2>
      <a:srgbClr val="44546A"/>
    </a:dk2>
    <a:lt2>
      <a:srgbClr val="E7E6E6"/>
    </a:lt2>
    <a:accent1>
      <a:srgbClr val="F2CC8F"/>
    </a:accent1>
    <a:accent2>
      <a:srgbClr val="83C5BE"/>
    </a:accent2>
    <a:accent3>
      <a:srgbClr val="F28482"/>
    </a:accent3>
    <a:accent4>
      <a:srgbClr val="6D597A"/>
    </a:accent4>
    <a:accent5>
      <a:srgbClr val="5094A2"/>
    </a:accent5>
    <a:accent6>
      <a:srgbClr val="C0504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5708</TotalTime>
  <Pages>32</Pages>
  <Words>8478</Words>
  <Characters>46293</Characters>
  <Application>Microsoft Office Word</Application>
  <DocSecurity>0</DocSecurity>
  <Lines>925</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mc24348</dc:creator>
  <cp:keywords/>
  <dc:description/>
  <cp:lastModifiedBy>ana kekelidze</cp:lastModifiedBy>
  <cp:revision>90</cp:revision>
  <cp:lastPrinted>2023-06-05T08:53:00Z</cp:lastPrinted>
  <dcterms:created xsi:type="dcterms:W3CDTF">2023-06-04T07:31:00Z</dcterms:created>
  <dcterms:modified xsi:type="dcterms:W3CDTF">2023-10-25T10:30:00Z</dcterms:modified>
</cp:coreProperties>
</file>